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黑体" w:hAnsi="黑体" w:eastAsia="黑体" w:cs="黑体"/>
          <w:bCs/>
          <w:sz w:val="32"/>
          <w:szCs w:val="32"/>
        </w:rPr>
      </w:pPr>
      <w:r>
        <w:rPr>
          <w:rFonts w:hint="eastAsia" w:ascii="黑体" w:hAnsi="黑体" w:eastAsia="黑体" w:cs="黑体"/>
          <w:bCs/>
          <w:sz w:val="32"/>
          <w:szCs w:val="32"/>
        </w:rPr>
        <w:t>附件1</w:t>
      </w:r>
    </w:p>
    <w:p>
      <w:pPr>
        <w:spacing w:line="560" w:lineRule="exact"/>
        <w:jc w:val="center"/>
        <w:rPr>
          <w:rStyle w:val="13"/>
          <w:rFonts w:ascii="方正小标宋简体" w:hAnsi="方正小标宋简体" w:eastAsia="方正小标宋简体" w:cs="方正小标宋简体"/>
          <w:b w:val="0"/>
          <w:sz w:val="44"/>
          <w:szCs w:val="44"/>
        </w:rPr>
      </w:pPr>
      <w:r>
        <w:rPr>
          <w:rStyle w:val="13"/>
          <w:rFonts w:hint="eastAsia" w:ascii="方正小标宋简体" w:hAnsi="方正小标宋简体" w:eastAsia="方正小标宋简体" w:cs="方正小标宋简体"/>
          <w:b w:val="0"/>
          <w:sz w:val="44"/>
          <w:szCs w:val="44"/>
        </w:rPr>
        <w:t>本次检验项目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方便食品</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rPr>
        <w:t>（一）抽检依据</w:t>
      </w:r>
      <w:r>
        <w:rPr>
          <w:rFonts w:hint="eastAsia" w:ascii="楷体" w:hAnsi="楷体" w:eastAsia="楷体" w:cs="楷体"/>
          <w:b w:val="0"/>
          <w:bCs/>
          <w:sz w:val="32"/>
          <w:szCs w:val="32"/>
          <w:lang w:val="en-US" w:eastAsia="zh-CN"/>
        </w:rPr>
        <w:t xml:space="preserve"> </w:t>
      </w:r>
    </w:p>
    <w:p>
      <w:pPr>
        <w:pStyle w:val="2"/>
        <w:spacing w:line="560" w:lineRule="exact"/>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GB 17400-2015《食品安全国家标准 方便面》、DBS 45/034-2018 《食品安全地方标准 柳州螺蛳粉》、</w:t>
      </w:r>
      <w:r>
        <w:rPr>
          <w:rFonts w:hint="default" w:ascii="仿宋_GB2312" w:hAnsi="宋体" w:eastAsia="仿宋_GB2312" w:cs="Times New Roman"/>
          <w:kern w:val="2"/>
          <w:sz w:val="32"/>
          <w:szCs w:val="32"/>
          <w:lang w:val="en-US" w:eastAsia="zh-CN" w:bidi="ar-SA"/>
        </w:rPr>
        <w:t>GB 2760-2014《食品安全国家标准 食品添加剂使用标准》</w:t>
      </w:r>
      <w:r>
        <w:rPr>
          <w:rFonts w:hint="eastAsia" w:ascii="仿宋_GB2312" w:hAnsi="宋体" w:eastAsia="仿宋_GB2312" w:cs="Times New Roman"/>
          <w:kern w:val="2"/>
          <w:sz w:val="32"/>
          <w:szCs w:val="32"/>
          <w:lang w:val="en-US" w:eastAsia="zh-CN" w:bidi="ar-SA"/>
        </w:rPr>
        <w:t>、GB/T 23781-2009《黑芝麻糊》、GB 19640-2016《食品安全国家标准 冲调谷物制品》</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kern w:val="0"/>
          <w:sz w:val="32"/>
          <w:szCs w:val="32"/>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（二）检验项目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宋体" w:eastAsia="仿宋_GB2312" w:cs="Times New Roman"/>
          <w:sz w:val="32"/>
          <w:szCs w:val="32"/>
          <w:lang w:eastAsia="zh-CN"/>
        </w:rPr>
        <w:t>方便食品食品的检测项目为大肠菌群、山梨酸及其钾盐(以山梨酸计)、菌落总数、苯甲酸及其钠盐(以苯甲酸计)、过氧化值(以脂肪计)、酸价(以脂肪计)（KOH)、铅(以Pb计)、黄曲霉毒素B₁。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二、蜂产品</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（一）</w:t>
      </w:r>
      <w:r>
        <w:rPr>
          <w:rFonts w:hint="eastAsia" w:ascii="楷体" w:hAnsi="楷体" w:eastAsia="楷体" w:cs="楷体"/>
          <w:b w:val="0"/>
          <w:bCs/>
          <w:sz w:val="32"/>
          <w:szCs w:val="32"/>
        </w:rPr>
        <w:t xml:space="preserve">抽检依据 </w:t>
      </w:r>
    </w:p>
    <w:p>
      <w:pPr>
        <w:pStyle w:val="2"/>
        <w:spacing w:line="560" w:lineRule="exact"/>
        <w:ind w:firstLine="640" w:firstLineChars="200"/>
        <w:rPr>
          <w:rFonts w:hint="eastAsia"/>
          <w:lang w:val="en-US" w:eastAsia="zh-CN"/>
        </w:rPr>
      </w:pPr>
      <w:r>
        <w:rPr>
          <w:rFonts w:hint="eastAsia" w:ascii="仿宋_GB2312" w:hAnsi="宋体" w:eastAsia="仿宋_GB2312" w:cs="Times New Roman"/>
          <w:b w:val="0"/>
          <w:bCs w:val="0"/>
          <w:kern w:val="2"/>
          <w:sz w:val="32"/>
          <w:szCs w:val="32"/>
          <w:lang w:val="en-US" w:eastAsia="zh-CN" w:bidi="ar-SA"/>
        </w:rPr>
        <w:t>抽检依据</w:t>
      </w:r>
      <w:r>
        <w:rPr>
          <w:rFonts w:hint="eastAsia" w:ascii="仿宋_GB2312" w:hAnsi="宋体" w:eastAsia="仿宋_GB2312" w:cs="Times New Roman"/>
          <w:b w:val="0"/>
          <w:bCs w:val="0"/>
          <w:kern w:val="2"/>
          <w:sz w:val="32"/>
          <w:szCs w:val="32"/>
          <w:lang w:val="en-US" w:eastAsia="zh-CN" w:bidi="ar-SA"/>
        </w:rPr>
        <w:t>为GB 14963-2011《食品安全国家标准 蜂蜜》、</w:t>
      </w:r>
      <w:r>
        <w:rPr>
          <w:rFonts w:hint="default" w:ascii="仿宋_GB2312" w:hAnsi="宋体" w:eastAsia="仿宋_GB2312" w:cs="Times New Roman"/>
          <w:b w:val="0"/>
          <w:bCs w:val="0"/>
          <w:kern w:val="2"/>
          <w:sz w:val="32"/>
          <w:szCs w:val="32"/>
          <w:lang w:val="en-US" w:eastAsia="zh-CN" w:bidi="ar-SA"/>
        </w:rPr>
        <w:t>整顿办函〔2011〕1号 全国食品安全整顿工作办公室关于印发《食品中可能违法添加的非</w:t>
      </w:r>
      <w:r>
        <w:rPr>
          <w:rFonts w:hint="eastAsia" w:ascii="仿宋_GB2312" w:hAnsi="仿宋_GB2312" w:eastAsia="仿宋_GB2312" w:cs="仿宋_GB2312"/>
          <w:b w:val="0"/>
          <w:bCs w:val="0"/>
          <w:color w:val="auto"/>
          <w:kern w:val="2"/>
          <w:sz w:val="32"/>
          <w:szCs w:val="32"/>
          <w:lang w:val="en-US" w:eastAsia="zh-CN" w:bidi="ar-SA"/>
        </w:rPr>
        <w:t>食用物质和易滥用的食品添加剂品种名单(第五批)》的通知、</w:t>
      </w:r>
      <w:r>
        <w:rPr>
          <w:rFonts w:hint="eastAsia" w:ascii="仿宋_GB2312" w:hAnsi="宋体" w:eastAsia="仿宋_GB2312" w:cs="Times New Roman"/>
          <w:sz w:val="32"/>
          <w:szCs w:val="32"/>
          <w:lang w:val="en-US" w:eastAsia="zh-CN"/>
        </w:rPr>
        <w:t>GB 2762-2017</w:t>
      </w:r>
      <w:r>
        <w:rPr>
          <w:rFonts w:hint="eastAsia" w:ascii="仿宋_GB2312" w:hAnsi="仿宋_GB2312" w:eastAsia="仿宋_GB2312" w:cs="仿宋_GB2312"/>
          <w:b w:val="0"/>
          <w:bCs w:val="0"/>
          <w:color w:val="auto"/>
          <w:kern w:val="0"/>
          <w:sz w:val="32"/>
          <w:szCs w:val="32"/>
        </w:rPr>
        <w:t>《食品安全国家标准 食品中污染物限量》</w:t>
      </w:r>
      <w:r>
        <w:rPr>
          <w:rFonts w:hint="eastAsia" w:ascii="仿宋_GB2312" w:hAnsi="仿宋_GB2312" w:eastAsia="仿宋_GB2312" w:cs="仿宋_GB2312"/>
          <w:b w:val="0"/>
          <w:bCs w:val="0"/>
          <w:color w:val="auto"/>
          <w:kern w:val="2"/>
          <w:sz w:val="32"/>
          <w:szCs w:val="32"/>
          <w:lang w:val="en-US" w:eastAsia="zh-CN" w:bidi="ar-SA"/>
        </w:rPr>
        <w:t>、GB 2760-2014《食品安全国家标准 食品添加剂使用标准》</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kern w:val="0"/>
          <w:sz w:val="32"/>
          <w:szCs w:val="32"/>
        </w:rPr>
        <w:t>。</w:t>
      </w:r>
    </w:p>
    <w:p>
      <w:pPr>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（二）检验项目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蜂产品检测项目为果糖和葡萄糖、菌落总数、氯霉素、果糖和葡萄糖。</w:t>
      </w:r>
    </w:p>
    <w:p>
      <w:pPr>
        <w:pStyle w:val="4"/>
        <w:pageBreakBefore w:val="0"/>
        <w:widowControl w:val="0"/>
        <w:numPr>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三．罐头</w:t>
      </w:r>
    </w:p>
    <w:p>
      <w:pPr>
        <w:pStyle w:val="4"/>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b/>
          <w:bCs w:val="0"/>
          <w:kern w:val="2"/>
          <w:sz w:val="32"/>
          <w:szCs w:val="32"/>
          <w:lang w:val="en-US" w:eastAsia="zh-CN" w:bidi="ar-SA"/>
        </w:rPr>
      </w:pPr>
      <w:r>
        <w:rPr>
          <w:rFonts w:hint="eastAsia" w:ascii="楷体" w:hAnsi="楷体" w:eastAsia="楷体" w:cs="楷体"/>
          <w:b w:val="0"/>
          <w:bCs/>
          <w:kern w:val="2"/>
          <w:sz w:val="32"/>
          <w:szCs w:val="32"/>
          <w:lang w:val="en-US" w:eastAsia="zh-CN" w:bidi="ar-SA"/>
        </w:rPr>
        <w:t>（一）抽检依据</w:t>
      </w:r>
      <w:r>
        <w:rPr>
          <w:rFonts w:hint="eastAsia" w:ascii="楷体" w:hAnsi="楷体" w:eastAsia="楷体" w:cs="楷体"/>
          <w:b/>
          <w:bCs w:val="0"/>
          <w:kern w:val="2"/>
          <w:sz w:val="32"/>
          <w:szCs w:val="32"/>
          <w:lang w:val="en-US" w:eastAsia="zh-CN" w:bidi="ar-SA"/>
        </w:rPr>
        <w:t xml:space="preserve"> </w:t>
      </w:r>
    </w:p>
    <w:p>
      <w:pPr>
        <w:pStyle w:val="2"/>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抽检依据为</w:t>
      </w:r>
      <w:r>
        <w:rPr>
          <w:rFonts w:hint="default" w:ascii="仿宋_GB2312" w:hAnsi="宋体" w:eastAsia="仿宋_GB2312" w:cs="Times New Roman"/>
          <w:sz w:val="32"/>
          <w:szCs w:val="32"/>
          <w:lang w:val="en-US" w:eastAsia="zh-CN"/>
        </w:rPr>
        <w:t>GB 2760-2014《食品安全国家标准 食品添加剂使用标准》</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lang w:eastAsia="zh-CN"/>
        </w:rPr>
        <w:t>GB 7098-2015《食品安全国家标准 罐头食品》</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kern w:val="0"/>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（二）检验项目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罐头的检验项目为商业无菌、糖精钠(以糖精计)、山梨酸及其钾盐(以山梨酸计)、苯甲酸及其钠盐(以苯甲酸计)、柠檬黄(以柠檬黄计)、日落黄、苋菜红、胭脂红、亮蓝。</w:t>
      </w:r>
    </w:p>
    <w:p>
      <w:pPr>
        <w:pStyle w:val="4"/>
        <w:pageBreakBefore w:val="0"/>
        <w:widowControl w:val="0"/>
        <w:numPr>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四、酒类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（一）抽检依据</w:t>
      </w:r>
    </w:p>
    <w:p>
      <w:pPr>
        <w:pStyle w:val="2"/>
        <w:spacing w:line="560" w:lineRule="exact"/>
        <w:ind w:firstLine="420" w:firstLineChars="200"/>
        <w:rPr>
          <w:rFonts w:hint="eastAsia" w:ascii="仿宋_GB2312" w:hAnsi="宋体" w:eastAsia="仿宋_GB2312" w:cs="Times New Roman"/>
          <w:sz w:val="32"/>
          <w:szCs w:val="32"/>
          <w:lang w:val="en-US" w:eastAsia="zh-CN"/>
        </w:rPr>
      </w:pPr>
      <w:r>
        <w:rPr>
          <w:rFonts w:hint="eastAsia"/>
          <w:lang w:val="en-US" w:eastAsia="zh-CN"/>
        </w:rPr>
        <w:t xml:space="preserve">  </w:t>
      </w:r>
      <w:r>
        <w:rPr>
          <w:rFonts w:hint="eastAsia" w:ascii="仿宋_GB2312" w:hAnsi="宋体" w:eastAsia="仿宋_GB2312" w:cs="Times New Roman"/>
          <w:sz w:val="32"/>
          <w:szCs w:val="32"/>
          <w:lang w:val="en-US" w:eastAsia="zh-CN"/>
        </w:rPr>
        <w:t>抽检依</w:t>
      </w:r>
      <w:r>
        <w:rPr>
          <w:rFonts w:hint="eastAsia" w:ascii="仿宋_GB2312" w:hAnsi="宋体" w:eastAsia="仿宋_GB2312" w:cs="Times New Roman"/>
          <w:sz w:val="32"/>
          <w:szCs w:val="32"/>
          <w:lang w:val="en-US" w:eastAsia="zh-CN"/>
        </w:rPr>
        <w:t>据为GB 2757-2012《食品安全国家标准 蒸馏酒及其配制酒》、</w:t>
      </w:r>
      <w:r>
        <w:rPr>
          <w:rFonts w:hint="default" w:ascii="仿宋_GB2312" w:hAnsi="宋体" w:eastAsia="仿宋_GB2312" w:cs="Times New Roman"/>
          <w:sz w:val="32"/>
          <w:szCs w:val="32"/>
          <w:lang w:val="en-US" w:eastAsia="zh-CN"/>
        </w:rPr>
        <w:t>GB 2760-2014《食品安全国家标准 食品添加剂使用标准》</w:t>
      </w:r>
      <w:r>
        <w:rPr>
          <w:rFonts w:hint="eastAsia" w:ascii="仿宋_GB2312" w:hAnsi="宋体" w:eastAsia="仿宋_GB2312" w:cs="Times New Roman"/>
          <w:sz w:val="32"/>
          <w:szCs w:val="32"/>
          <w:lang w:val="en-US" w:eastAsia="zh-CN"/>
        </w:rPr>
        <w:t>、GB 2762-2017《食品安全国家标准 食品中污染物限量》、GB 2758-2012《食品安全国家标准 发酵酒及其配制酒》</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kern w:val="0"/>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（二）检测项目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酒类的检验项目为酒精度（20℃）、甲醇、氰化物(以HCN计)、甜蜜素（以环己基氨基磺酸计）、铅(以Pb计)、甲醛、警示语标注(限玻璃瓶装啤酒检测)。</w:t>
      </w:r>
    </w:p>
    <w:p>
      <w:pPr>
        <w:pStyle w:val="4"/>
        <w:pageBreakBefore w:val="0"/>
        <w:widowControl w:val="0"/>
        <w:numPr>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五．肉制品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（一）抽检依据</w:t>
      </w:r>
    </w:p>
    <w:p>
      <w:pPr>
        <w:pStyle w:val="2"/>
        <w:spacing w:line="560" w:lineRule="exact"/>
        <w:ind w:firstLine="640" w:firstLineChars="200"/>
        <w:rPr>
          <w:rFonts w:hint="eastAsia"/>
          <w:lang w:val="en-US" w:eastAsia="zh-CN"/>
        </w:rPr>
      </w:pPr>
      <w:r>
        <w:rPr>
          <w:rFonts w:hint="eastAsia" w:ascii="仿宋_GB2312" w:hAnsi="宋体" w:eastAsia="仿宋_GB2312" w:cs="Times New Roman"/>
          <w:b w:val="0"/>
          <w:bCs w:val="0"/>
          <w:kern w:val="2"/>
          <w:sz w:val="32"/>
          <w:szCs w:val="32"/>
          <w:lang w:val="en-US" w:eastAsia="zh-CN" w:bidi="ar-SA"/>
        </w:rPr>
        <w:t>抽检依据为</w:t>
      </w:r>
      <w:r>
        <w:rPr>
          <w:rFonts w:hint="eastAsia" w:ascii="仿宋_GB2312" w:hAnsi="宋体" w:eastAsia="仿宋_GB2312" w:cs="Times New Roman"/>
          <w:b w:val="0"/>
          <w:bCs w:val="0"/>
          <w:kern w:val="2"/>
          <w:sz w:val="32"/>
          <w:szCs w:val="32"/>
          <w:lang w:val="en-US" w:eastAsia="zh-CN" w:bidi="ar-SA"/>
        </w:rPr>
        <w:t>GB 2762-2017《食品安全国家标准 食品中污染物限量》、GB 2760-2014《食</w:t>
      </w:r>
      <w:r>
        <w:rPr>
          <w:rFonts w:hint="eastAsia" w:ascii="仿宋_GB2312" w:hAnsi="仿宋_GB2312" w:eastAsia="仿宋_GB2312" w:cs="仿宋_GB2312"/>
          <w:b w:val="0"/>
          <w:bCs w:val="0"/>
          <w:color w:val="auto"/>
          <w:kern w:val="2"/>
          <w:sz w:val="32"/>
          <w:szCs w:val="32"/>
          <w:lang w:val="en-US" w:eastAsia="zh-CN" w:bidi="ar-SA"/>
        </w:rPr>
        <w:t>品安全国家标准 食品添加剂使用标准》</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kern w:val="0"/>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(二)检测项目</w:t>
      </w:r>
    </w:p>
    <w:p>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kern w:val="2"/>
          <w:sz w:val="32"/>
          <w:szCs w:val="32"/>
          <w:lang w:val="en-US" w:eastAsia="zh-CN" w:bidi="ar-SA"/>
        </w:rPr>
      </w:pPr>
      <w:r>
        <w:rPr>
          <w:rFonts w:hint="eastAsia" w:ascii="仿宋_GB2312" w:hAnsi="宋体" w:eastAsia="仿宋_GB2312" w:cs="Times New Roman"/>
          <w:b w:val="0"/>
          <w:bCs w:val="0"/>
          <w:kern w:val="2"/>
          <w:sz w:val="32"/>
          <w:szCs w:val="32"/>
          <w:lang w:val="en-US" w:eastAsia="zh-CN" w:bidi="ar-SA"/>
        </w:rPr>
        <w:t>肉制品的检验项目为防腐剂混合使用时各自用量占其最大使用量的比例之和、苯甲酸及其钠盐(以苯甲酸计)、脱氢乙酸及其钠盐(以脱氢乙酸计)、亚硝酸盐(以亚硝酸钠计)、过氧化值(以脂肪计)、胭脂红。</w:t>
      </w:r>
    </w:p>
    <w:p>
      <w:pPr>
        <w:pageBreakBefore w:val="0"/>
        <w:widowControl w:val="0"/>
        <w:numPr>
          <w:numId w:val="0"/>
        </w:numPr>
        <w:kinsoku/>
        <w:wordWrap/>
        <w:overflowPunct/>
        <w:topLinePunct w:val="0"/>
        <w:autoSpaceDE/>
        <w:autoSpaceDN/>
        <w:bidi w:val="0"/>
        <w:adjustRightInd/>
        <w:snapToGrid/>
        <w:spacing w:line="560" w:lineRule="exact"/>
        <w:ind w:firstLine="320" w:firstLineChars="1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六．食用油、油脂及其制品</w:t>
      </w:r>
    </w:p>
    <w:p>
      <w:pPr>
        <w:pageBreakBefore w:val="0"/>
        <w:widowControl w:val="0"/>
        <w:numPr>
          <w:ilvl w:val="0"/>
          <w:numId w:val="1"/>
        </w:numPr>
        <w:kinsoku/>
        <w:wordWrap/>
        <w:overflowPunct/>
        <w:topLinePunct w:val="0"/>
        <w:autoSpaceDE/>
        <w:autoSpaceDN/>
        <w:bidi w:val="0"/>
        <w:adjustRightInd/>
        <w:snapToGrid/>
        <w:spacing w:line="560" w:lineRule="exact"/>
        <w:ind w:leftChars="200"/>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抽检依据</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kern w:val="2"/>
          <w:sz w:val="32"/>
          <w:szCs w:val="32"/>
          <w:lang w:val="en-US" w:eastAsia="zh-CN" w:bidi="ar-SA"/>
        </w:rPr>
      </w:pPr>
      <w:r>
        <w:rPr>
          <w:rFonts w:hint="eastAsia" w:ascii="仿宋_GB2312" w:hAnsi="宋体" w:eastAsia="仿宋_GB2312" w:cs="Times New Roman"/>
          <w:b w:val="0"/>
          <w:bCs w:val="0"/>
          <w:kern w:val="2"/>
          <w:sz w:val="32"/>
          <w:szCs w:val="32"/>
          <w:lang w:val="en-US" w:eastAsia="zh-CN" w:bidi="ar-SA"/>
        </w:rPr>
        <w:t>抽检依据</w:t>
      </w:r>
      <w:r>
        <w:rPr>
          <w:rFonts w:hint="eastAsia" w:ascii="仿宋_GB2312" w:hAnsi="宋体" w:eastAsia="仿宋_GB2312" w:cs="Times New Roman"/>
          <w:b w:val="0"/>
          <w:bCs w:val="0"/>
          <w:kern w:val="2"/>
          <w:sz w:val="32"/>
          <w:szCs w:val="32"/>
          <w:lang w:val="en-US" w:eastAsia="zh-CN" w:bidi="ar-SA"/>
        </w:rPr>
        <w:t>为GB 2716-2018《食品国家安全标准植物油》、</w:t>
      </w:r>
      <w:r>
        <w:rPr>
          <w:rFonts w:hint="default" w:ascii="仿宋_GB2312" w:hAnsi="宋体" w:eastAsia="仿宋_GB2312" w:cs="Times New Roman"/>
          <w:b w:val="0"/>
          <w:bCs w:val="0"/>
          <w:kern w:val="2"/>
          <w:sz w:val="32"/>
          <w:szCs w:val="32"/>
          <w:lang w:val="en-US" w:eastAsia="zh-CN" w:bidi="ar-SA"/>
        </w:rPr>
        <w:t>GB 2760-2014《食品安全国家标准 食品添加剂使用标准》</w:t>
      </w:r>
      <w:r>
        <w:rPr>
          <w:rFonts w:hint="eastAsia" w:ascii="仿宋_GB2312" w:hAnsi="宋体" w:eastAsia="仿宋_GB2312" w:cs="Times New Roman"/>
          <w:b w:val="0"/>
          <w:bCs w:val="0"/>
          <w:kern w:val="2"/>
          <w:sz w:val="32"/>
          <w:szCs w:val="32"/>
          <w:lang w:val="en-US" w:eastAsia="zh-CN" w:bidi="ar-SA"/>
        </w:rPr>
        <w:t>、</w:t>
      </w:r>
      <w:r>
        <w:rPr>
          <w:rFonts w:hint="default" w:ascii="仿宋_GB2312" w:hAnsi="宋体" w:eastAsia="仿宋_GB2312" w:cs="Times New Roman"/>
          <w:b w:val="0"/>
          <w:bCs w:val="0"/>
          <w:kern w:val="2"/>
          <w:sz w:val="32"/>
          <w:szCs w:val="32"/>
          <w:lang w:val="en-US" w:eastAsia="zh-CN" w:bidi="ar-SA"/>
        </w:rPr>
        <w:t>GB 2760-2014《食品安全国家标准 食品添加剂使用标准》</w:t>
      </w:r>
      <w:r>
        <w:rPr>
          <w:rFonts w:hint="eastAsia" w:ascii="仿宋_GB2312" w:hAnsi="宋体" w:eastAsia="仿宋_GB2312" w:cs="Times New Roman"/>
          <w:b w:val="0"/>
          <w:bCs w:val="0"/>
          <w:kern w:val="2"/>
          <w:sz w:val="32"/>
          <w:szCs w:val="32"/>
          <w:lang w:val="en-US" w:eastAsia="zh-CN" w:bidi="ar-SA"/>
        </w:rPr>
        <w:t>、GB 2762-2017《食品安全国家标准 食品中污染物限量》</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kern w:val="0"/>
          <w:sz w:val="32"/>
          <w:szCs w:val="32"/>
        </w:rPr>
        <w:t>。</w:t>
      </w:r>
    </w:p>
    <w:p>
      <w:pPr>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（二）检测项目</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20" w:firstLineChars="200"/>
        <w:textAlignment w:val="auto"/>
        <w:rPr>
          <w:rFonts w:hint="eastAsia" w:ascii="仿宋_GB2312" w:hAnsi="宋体" w:eastAsia="仿宋_GB2312" w:cs="Times New Roman"/>
          <w:b w:val="0"/>
          <w:bCs w:val="0"/>
          <w:kern w:val="2"/>
          <w:sz w:val="32"/>
          <w:szCs w:val="32"/>
          <w:lang w:val="en-US" w:eastAsia="zh-CN" w:bidi="ar-SA"/>
        </w:rPr>
      </w:pPr>
      <w:r>
        <w:rPr>
          <w:rFonts w:hint="eastAsia"/>
          <w:lang w:val="en-US" w:eastAsia="zh-CN"/>
        </w:rPr>
        <w:t xml:space="preserve"> </w:t>
      </w:r>
      <w:r>
        <w:rPr>
          <w:rFonts w:hint="eastAsia" w:ascii="仿宋_GB2312" w:hAnsi="宋体" w:eastAsia="仿宋_GB2312" w:cs="Times New Roman"/>
          <w:b w:val="0"/>
          <w:bCs w:val="0"/>
          <w:kern w:val="2"/>
          <w:sz w:val="32"/>
          <w:szCs w:val="32"/>
          <w:lang w:val="en-US" w:eastAsia="zh-CN" w:bidi="ar-SA"/>
        </w:rPr>
        <w:t>食用油、油脂及其制品的检验项目为乙基麦芽酚、苯并[a]芘、过氧化值、乙基香兰素、酸价(KOH)、黄曲霉毒素B₁、大肠菌群、霉菌。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七、餐饮食品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（一）抽检依据</w:t>
      </w:r>
    </w:p>
    <w:p>
      <w:pPr>
        <w:pageBreakBefore w:val="0"/>
        <w:widowControl w:val="0"/>
        <w:kinsoku/>
        <w:wordWrap/>
        <w:overflowPunct/>
        <w:topLinePunct w:val="0"/>
        <w:autoSpaceDE/>
        <w:autoSpaceDN/>
        <w:bidi w:val="0"/>
        <w:adjustRightInd/>
        <w:snapToGrid/>
        <w:spacing w:line="560" w:lineRule="exact"/>
        <w:ind w:right="-197" w:rightChars="-94" w:firstLine="566" w:firstLineChars="17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color w:val="000000"/>
          <w:sz w:val="32"/>
          <w:szCs w:val="32"/>
        </w:rPr>
        <w:t>《食品安全国家标准 食品添加剂使用标准》GB 2760-2014、</w:t>
      </w:r>
      <w:r>
        <w:rPr>
          <w:rFonts w:hint="eastAsia" w:ascii="仿宋_GB2312" w:hAnsi="仿宋_GB2312" w:eastAsia="仿宋_GB2312" w:cs="仿宋_GB2312"/>
          <w:kern w:val="0"/>
          <w:sz w:val="32"/>
          <w:szCs w:val="32"/>
        </w:rPr>
        <w:t>《食品安全国家标准 食品中污染物限量》GB 2762-2017、</w:t>
      </w:r>
      <w:r>
        <w:rPr>
          <w:rFonts w:hint="eastAsia" w:ascii="仿宋_GB2312" w:hAnsi="仿宋_GB2312" w:eastAsia="仿宋_GB2312" w:cs="仿宋_GB2312"/>
          <w:sz w:val="32"/>
          <w:szCs w:val="32"/>
        </w:rPr>
        <w:t>《食品安全国家标准 消毒餐（饮）具》GB 14934-2016等标准及产品明示标准和指标的要求。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（二）检验项目</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餐饮具</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大肠菌群、沙门氏菌、阴离子合成洗涤剂（以十二烷基苯磺酸钠计）。</w:t>
      </w:r>
    </w:p>
    <w:p>
      <w:pPr>
        <w:pStyle w:val="2"/>
        <w:pageBreakBefore w:val="0"/>
        <w:widowControl w:val="0"/>
        <w:numPr>
          <w:numId w:val="0"/>
        </w:numPr>
        <w:kinsoku/>
        <w:wordWrap/>
        <w:overflowPunct/>
        <w:topLinePunct w:val="0"/>
        <w:autoSpaceDE/>
        <w:autoSpaceDN/>
        <w:bidi w:val="0"/>
        <w:adjustRightInd/>
        <w:snapToGrid/>
        <w:spacing w:after="0" w:line="560" w:lineRule="exact"/>
        <w:ind w:left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sz w:val="32"/>
          <w:szCs w:val="32"/>
          <w:lang w:eastAsia="zh-CN"/>
        </w:rPr>
        <w:t>八、</w:t>
      </w:r>
      <w:r>
        <w:rPr>
          <w:rFonts w:hint="eastAsia" w:ascii="黑体" w:hAnsi="黑体" w:eastAsia="黑体" w:cs="黑体"/>
          <w:b w:val="0"/>
          <w:bCs w:val="0"/>
          <w:color w:val="000000"/>
          <w:sz w:val="32"/>
          <w:szCs w:val="32"/>
          <w:lang w:val="en-US" w:eastAsia="zh-CN"/>
        </w:rPr>
        <w:t>食用农产品</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w:t>
      </w:r>
      <w:r>
        <w:rPr>
          <w:rFonts w:hint="eastAsia" w:ascii="楷体" w:hAnsi="楷体" w:eastAsia="楷体" w:cs="楷体"/>
          <w:b w:val="0"/>
          <w:bCs w:val="0"/>
          <w:sz w:val="32"/>
          <w:szCs w:val="32"/>
        </w:rPr>
        <w:tab/>
      </w:r>
      <w:r>
        <w:rPr>
          <w:rFonts w:hint="eastAsia" w:ascii="楷体" w:hAnsi="楷体" w:eastAsia="楷体" w:cs="楷体"/>
          <w:b w:val="0"/>
          <w:bCs w:val="0"/>
          <w:sz w:val="32"/>
          <w:szCs w:val="32"/>
        </w:rPr>
        <w:t>抽检依据</w:t>
      </w:r>
    </w:p>
    <w:p>
      <w:pPr>
        <w:keepNext w:val="0"/>
        <w:keepLines w:val="0"/>
        <w:pageBreakBefore w:val="0"/>
        <w:kinsoku/>
        <w:wordWrap/>
        <w:overflowPunct/>
        <w:topLinePunct w:val="0"/>
        <w:autoSpaceDE/>
        <w:autoSpaceDN/>
        <w:bidi w:val="0"/>
        <w:adjustRightInd/>
        <w:snapToGrid/>
        <w:spacing w:line="560" w:lineRule="exact"/>
        <w:ind w:right="-197" w:rightChars="-94" w:firstLine="566" w:firstLineChars="17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抽检依据是《中华人民共和国农业农村部公告第250号》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整顿办函〔2010〕50号《关于印发〈食品中可能违法添加的非食用物质和易滥用的食品添加剂名单（第四批）〉的通知》</w:t>
      </w:r>
      <w:r>
        <w:rPr>
          <w:rFonts w:hint="eastAsia" w:ascii="仿宋_GB2312" w:hAnsi="仿宋_GB2312" w:eastAsia="仿宋_GB2312" w:cs="仿宋_GB2312"/>
          <w:sz w:val="32"/>
          <w:szCs w:val="32"/>
          <w:lang w:eastAsia="zh-CN"/>
        </w:rPr>
        <w:t>、GB 2760-2014《食品安全国家标准 食品添加剂使用标准》、GB 2762-2017《食品安全国家标准 食品中污染物限量》等标准</w:t>
      </w:r>
      <w:r>
        <w:rPr>
          <w:rFonts w:hint="eastAsia" w:ascii="仿宋_GB2312" w:hAnsi="仿宋_GB2312" w:eastAsia="仿宋_GB2312" w:cs="仿宋_GB2312"/>
          <w:color w:val="auto"/>
          <w:sz w:val="32"/>
          <w:szCs w:val="32"/>
        </w:rPr>
        <w:t>产品明示标准和指标的要求</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）抽检项目</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eastAsia="仿宋_GB231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菠菜</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毒死蜱,氟虫腈,阿维菌素,氧乐果,克百威,百菌清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敌敌畏</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韭菜</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镉(以Cd计),腐霉利,毒死蜱,氧乐果,克百威,氯氟氰菊酯和高效氯氟氰菊酯,氟氯氰菊酯和高效氟氯氰菊酯,肟菌酯,甲胺磷,敌敌畏。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Helvetica">
    <w:panose1 w:val="020B0504020202030204"/>
    <w:charset w:val="00"/>
    <w:family w:val="auto"/>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4D3E8"/>
    <w:multiLevelType w:val="singleLevel"/>
    <w:tmpl w:val="E2C4D3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2E"/>
    <w:rsid w:val="0053532E"/>
    <w:rsid w:val="01233EBC"/>
    <w:rsid w:val="05EB1CCE"/>
    <w:rsid w:val="06451C37"/>
    <w:rsid w:val="0A200D02"/>
    <w:rsid w:val="0D36377A"/>
    <w:rsid w:val="0F63018E"/>
    <w:rsid w:val="169D278D"/>
    <w:rsid w:val="1E60756F"/>
    <w:rsid w:val="24705D77"/>
    <w:rsid w:val="24957EE4"/>
    <w:rsid w:val="25807738"/>
    <w:rsid w:val="26CE7155"/>
    <w:rsid w:val="28807AFA"/>
    <w:rsid w:val="2A782358"/>
    <w:rsid w:val="340943A7"/>
    <w:rsid w:val="34264B82"/>
    <w:rsid w:val="3EFC1DB9"/>
    <w:rsid w:val="41D55B17"/>
    <w:rsid w:val="457A727A"/>
    <w:rsid w:val="47C80574"/>
    <w:rsid w:val="49EA4A6B"/>
    <w:rsid w:val="4BCF2B86"/>
    <w:rsid w:val="4E7350C4"/>
    <w:rsid w:val="4EDD7A52"/>
    <w:rsid w:val="52981246"/>
    <w:rsid w:val="5533022A"/>
    <w:rsid w:val="56DE4C5E"/>
    <w:rsid w:val="587565F4"/>
    <w:rsid w:val="590D24FA"/>
    <w:rsid w:val="5D11073B"/>
    <w:rsid w:val="5D13750D"/>
    <w:rsid w:val="5D617715"/>
    <w:rsid w:val="5F7F7FC8"/>
    <w:rsid w:val="65BA1AC9"/>
    <w:rsid w:val="6F7E0C74"/>
    <w:rsid w:val="7EDF3EFA"/>
    <w:rsid w:val="7F46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0"/>
    <w:pPr>
      <w:spacing w:line="360" w:lineRule="auto"/>
      <w:ind w:left="0"/>
      <w:jc w:val="center"/>
      <w:outlineLvl w:val="0"/>
    </w:pPr>
    <w:rPr>
      <w:rFonts w:ascii="宋体" w:hAnsi="宋体" w:eastAsia="宋体" w:cs="宋体"/>
      <w:b/>
      <w:bCs/>
      <w:sz w:val="32"/>
      <w:szCs w:val="32"/>
      <w:lang w:val="zh-CN" w:bidi="zh-CN"/>
    </w:rPr>
  </w:style>
  <w:style w:type="paragraph" w:styleId="4">
    <w:name w:val="heading 2"/>
    <w:basedOn w:val="1"/>
    <w:next w:val="1"/>
    <w:link w:val="13"/>
    <w:semiHidden/>
    <w:unhideWhenUsed/>
    <w:qFormat/>
    <w:uiPriority w:val="0"/>
    <w:pPr>
      <w:keepNext/>
      <w:keepLines/>
      <w:spacing w:line="360" w:lineRule="auto"/>
      <w:jc w:val="left"/>
      <w:outlineLvl w:val="1"/>
    </w:pPr>
    <w:rPr>
      <w:rFonts w:eastAsia="宋体" w:asciiTheme="majorAscii" w:hAnsiTheme="majorAscii" w:cstheme="majorBidi"/>
      <w:b/>
      <w:bCs/>
      <w:sz w:val="30"/>
      <w:szCs w:val="32"/>
    </w:rPr>
  </w:style>
  <w:style w:type="paragraph" w:styleId="5">
    <w:name w:val="heading 3"/>
    <w:basedOn w:val="1"/>
    <w:next w:val="1"/>
    <w:link w:val="11"/>
    <w:semiHidden/>
    <w:unhideWhenUsed/>
    <w:qFormat/>
    <w:uiPriority w:val="0"/>
    <w:pPr>
      <w:keepNext/>
      <w:keepLines/>
      <w:spacing w:line="360" w:lineRule="auto"/>
      <w:jc w:val="left"/>
      <w:outlineLvl w:val="2"/>
    </w:pPr>
    <w:rPr>
      <w:rFonts w:ascii="Times New Roman" w:hAnsi="Times New Roman" w:eastAsia="宋体" w:cs="宋体"/>
      <w:b/>
      <w:bCs/>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toc 1"/>
    <w:basedOn w:val="1"/>
    <w:next w:val="1"/>
    <w:qFormat/>
    <w:uiPriority w:val="0"/>
    <w:pPr>
      <w:spacing w:line="480" w:lineRule="auto"/>
    </w:pPr>
    <w:rPr>
      <w:rFonts w:asciiTheme="minorAscii" w:hAnsiTheme="minorAscii"/>
      <w:sz w:val="28"/>
      <w:szCs w:val="22"/>
    </w:rPr>
  </w:style>
  <w:style w:type="paragraph" w:styleId="7">
    <w:name w:val="Body Text First Indent"/>
    <w:basedOn w:val="2"/>
    <w:qFormat/>
    <w:uiPriority w:val="0"/>
    <w:pPr>
      <w:ind w:firstLine="420" w:firstLineChars="100"/>
    </w:pPr>
  </w:style>
  <w:style w:type="character" w:customStyle="1" w:styleId="10">
    <w:name w:val="标题 2 字符"/>
    <w:basedOn w:val="9"/>
    <w:link w:val="4"/>
    <w:qFormat/>
    <w:uiPriority w:val="9"/>
    <w:rPr>
      <w:rFonts w:eastAsia="宋体" w:asciiTheme="majorAscii" w:hAnsiTheme="majorAscii" w:cstheme="majorBidi"/>
      <w:b/>
      <w:bCs/>
      <w:sz w:val="30"/>
      <w:szCs w:val="32"/>
    </w:rPr>
  </w:style>
  <w:style w:type="character" w:customStyle="1" w:styleId="11">
    <w:name w:val="标题 3 字符"/>
    <w:basedOn w:val="9"/>
    <w:link w:val="5"/>
    <w:qFormat/>
    <w:uiPriority w:val="9"/>
    <w:rPr>
      <w:rFonts w:ascii="Times New Roman" w:hAnsi="Times New Roman" w:eastAsia="宋体" w:cs="宋体"/>
      <w:b/>
      <w:bCs/>
      <w:sz w:val="28"/>
      <w:szCs w:val="32"/>
    </w:rPr>
  </w:style>
  <w:style w:type="character" w:customStyle="1" w:styleId="12">
    <w:name w:val="标题 1 Char"/>
    <w:link w:val="3"/>
    <w:qFormat/>
    <w:uiPriority w:val="0"/>
    <w:rPr>
      <w:rFonts w:ascii="宋体" w:hAnsi="宋体" w:eastAsia="宋体" w:cs="宋体"/>
      <w:b/>
      <w:bCs/>
      <w:sz w:val="32"/>
      <w:szCs w:val="32"/>
      <w:lang w:val="zh-CN" w:bidi="zh-CN"/>
    </w:rPr>
  </w:style>
  <w:style w:type="character" w:customStyle="1" w:styleId="13">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2021-01-20T06:35:00Z</dcterms:created>
  <dc:creator>Administrator</dc:creator>
  <cp:lastModifiedBy>四夕木杉木俞</cp:lastModifiedBy>
  <dcterms:modified xsi:type="dcterms:W3CDTF">2021-11-12T07:07:17Z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AE171A25A89343A88537EB7B8D00D54D</vt:lpwstr>
  </property>
</Properties>
</file>