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ectPr>
          <w:headerReference r:id="rId6" w:type="first"/>
          <w:footerReference r:id="rId9" w:type="first"/>
          <w:headerReference r:id="rId5" w:type="default"/>
          <w:footerReference r:id="rId7" w:type="default"/>
          <w:footerReference r:id="rId8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2080260</wp:posOffset>
                </wp:positionV>
                <wp:extent cx="6121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25pt;margin-top:163.8pt;height:0pt;width:482pt;z-index:251667456;mso-width-relative:page;mso-height-relative:page;" filled="f" stroked="t" coordsize="21600,21600" o:gfxdata="UEsDBAoAAAAAAIdO4kAAAAAAAAAAAAAAAAAEAAAAZHJzL1BLAwQUAAAACACHTuJA0AZcrtgAAAAK&#10;AQAADwAAAGRycy9kb3ducmV2LnhtbE2PTU/DMAyG70j8h8hI3LZ0RWtLaboDaJpAXLYhcfUa0xQa&#10;p2uyD/49QZoER79+9PpxtTjbXhxp9J1jBbNpAoK4cbrjVsHbdjkpQPiArLF3TAq+ycOivr6qsNTu&#10;xGs6bkIrYgn7EhWYEIZSSt8YsuinbiCOuw83WgxxHFupRzzFctvLNEkyabHjeMHgQI+Gmq/NwSrA&#10;p9U6vBfpS949m9fP7XK/MsVeqdubWfIAItA5/MHwqx/VoY5OO3dg7UWvYJLNI6ngLs0zEBG4n+cx&#10;2V0SWVfy/wv1D1BLAwQUAAAACACHTuJAuM/jAvQBAADlAwAADgAAAGRycy9lMm9Eb2MueG1srVO9&#10;jhMxEO6ReAfLPdkkQge3yuaKC0eDIBLwABPbu2vJf/I42eQleAEkOqgo6Xkb7h6DsTeXg6NJwRbe&#10;sWf8zXzfjBdXe2vYTkXU3jV8NplyppzwUruu4R8/3Dx7yRkmcBKMd6rhB4X8avn0yWIItZr73hup&#10;IiMQh/UQGt6nFOqqQtErCzjxQTlytj5aSLSNXSUjDIRuTTWfTi+qwUcZohcKkU5Xo5MfEeM5gL5t&#10;tVArL7ZWuTSiRmUgESXsdUC+LNW2rRLpXduiSsw0nJimslISsjd5rZYLqLsIodfiWAKcU8IjTha0&#10;o6QnqBUkYNuo/4GyWkSPvk0T4W01EimKEIvZ9JE273sIqnAhqTGcRMf/Byve7taRadnwS84cWGr4&#10;7ecfvz59vfv5hdbb79/YZRZpCFhT7LVbx+MOwzpmxvs22vwnLmxfhD2chFX7xAQdXszms+dT0lzc&#10;+6qHiyFieq28ZdlouNEuc4Yadm8wUTIKvQ/Jx8axgeZ2/qLgAU1gS50naBuIBbquXEZvtLzRxuQr&#10;GLvNtYlsB3kKypc5EfBfYTnLCrAf44prnI9egXzlJEuHQPo4ehY812CV5MwoekXZIkCoE2hzTiSl&#10;No4qyLKOQmZr4+WBurENUXc9STErVWYPdb/Ue5zUPF5/7gvSw+t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Blyu2AAAAAoBAAAPAAAAAAAAAAEAIAAAACIAAABkcnMvZG93bnJldi54bWxQSwEC&#10;FAAUAAAACACHTuJAuM/jAvQBAADlAwAADgAAAAAAAAABACAAAAAnAQAAZHJzL2Uyb0RvYy54bWxQ&#10;SwUGAAAAAAYABgBZAQAAjQ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8686165</wp:posOffset>
                </wp:positionV>
                <wp:extent cx="6121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683.95pt;height:0pt;width:482pt;z-index:251668480;mso-width-relative:page;mso-height-relative:page;" filled="f" stroked="t" coordsize="21600,21600" o:gfxdata="UEsDBAoAAAAAAIdO4kAAAAAAAAAAAAAAAAAEAAAAZHJzL1BLAwQUAAAACACHTuJAyo9iXNYAAAAL&#10;AQAADwAAAGRycy9kb3ducmV2LnhtbE1Py07DMBC8I/EP1iJxo06LSNM0Tg+gqgJxaYvU6zZZ4kC8&#10;TmP3wd+zHBCcVvPQ7EyxuLhOnWgIrWcD41ECirjydcuNgbft8i4DFSJyjZ1nMvBFARbl9VWBee3P&#10;vKbTJjZKQjjkaMDG2Odah8qSwzDyPbFo735wGAUOja4HPEu46/QkSVLtsGX5YLGnR0vV5+boDODT&#10;ah132eRl2j7b14/t8rCy2cGY25txMgcV6RL/zPBTX6pDKZ32/sh1UJ1gWRLl3KfTGSgxzNIHofa/&#10;lC4L/X9D+Q1QSwMEFAAAAAgAh07iQO4WhTX0AQAA5wMAAA4AAABkcnMvZTJvRG9jLnhtbK1TvY4T&#10;MRDukXgHyz3ZJEIHWmVzxYWjQRAJeICJ7d215D95nGzyErwAEh1UlPS8DXePwdiby3F3TQq28I49&#10;42/m+2a8uNxbw3Yqovau4bPJlDPlhJfadQ3//On6xWvOMIGTYLxTDT8o5JfL588WQ6jV3PfeSBUZ&#10;gTish9DwPqVQVxWKXlnAiQ/KkbP10UKibewqGWEgdGuq+XR6UQ0+yhC9UIh0uhqd/IgYzwH0bauF&#10;WnmxtcqlETUqA4koYa8D8mWptm2VSB/aFlVipuHENJWVkpC9yWu1XEDdRQi9FscS4JwSHnGyoB0l&#10;PUGtIAHbRv0EymoRPfo2TYS31UikKEIsZtNH2nzsIajChaTGcBId/x+seL9bR6YlTQJJ4sBSx2++&#10;/vrz5fvt72+03vz8wchDMg0Ba4q+cut43GFYx8x530ab/8SG7Yu0h5O0ap+YoMOL2Xz2ckopxJ2v&#10;ur8YIqa3yluWjYYb7TJrqGH3DhMlo9C7kHxsHBuo3vmrggc0gy31nqBtIB7ounIZvdHyWhuTr2Ds&#10;Nlcmsh3kOShf5kTAD8JylhVgP8YV1zghvQL5xkmWDoEEcvQweK7BKsmZUfSOskWAUCfQ5pxISm0c&#10;VZBlHYXM1sbLA/VjG6LuepJiVqrMHup/qfc4q3nA/t0XpPv3uf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9iXNYAAAALAQAADwAAAAAAAAABACAAAAAiAAAAZHJzL2Rvd25yZXYueG1sUEsBAhQA&#10;FAAAAAgAh07iQO4WhTX0AQAA5wMAAA4AAAAAAAAAAQAgAAAAJQEAAGRycy9lMm9Eb2MueG1sUEsF&#10;BgAAAAAGAAYAWQEAAIs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8796020</wp:posOffset>
                </wp:positionV>
                <wp:extent cx="6085840" cy="675640"/>
                <wp:effectExtent l="0" t="0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安康市市场监督管理局</w:t>
                            </w:r>
                            <w:r>
                              <w:rPr>
                                <w:rStyle w:val="17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17"/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Style w:val="17"/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Style w:val="17"/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Style w:val="17"/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pt;margin-top:692.6pt;height:53.2pt;width:479.2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v9NNnNkAAAAL&#10;AQAADwAAAGRycy9kb3ducmV2LnhtbE2PPW/CMBCG90r9D9ZV6lIVJwEiCHGQCu3WDlDEfCRuEhGf&#10;I9sh8O97ncp47z16P/L11XTiop1vLSmIJxEITaWtWqoVHL4/XhcgfECqsLOkFdy0h3Xx+JBjVtmR&#10;dvqyD7VgE/IZKmhC6DMpfdlog35ie038+7HOYODT1bJyOLK56WQSRak02BInNNjrTaPL834wCtKt&#10;G8YdbV62h/dP/Orr5Ph2Oyr1/BRHKxBBX8M/DH/1uToU3OlkB6q86BTMZwyyPF3MExAMLNMpbzmx&#10;NFvGKcgil/cbil9QSwMEFAAAAAgAh07iQHRQYPvNAQAAmwMAAA4AAABkcnMvZTJvRG9jLnhtbK1T&#10;S27bMBDdF8gdCO5jKUHiGoLlAK3hoEDRFkh7AIqiJAL8YUhb8gXaG3TVTfc9l8/RISU5bbLJIlpI&#10;w5nhm3lvRuu7QStyEOClNSW9WuSUCMNtLU1b0m9fd5crSnxgpmbKGlHSo/D0bnPxZt27Qlzbzqpa&#10;AEEQ44velbQLwRVZ5nknNPML64TBYGNBs4BHaLMaWI/oWmXXeb7Megu1A8uF9+jdjkE6IcJLAG3T&#10;SC62lu+1MGFEBaFYQEq+k87TTeq2aQQPn5vGi0BUSZFpSG8sgnYV39lmzYoWmOskn1pgL2nhCSfN&#10;pMGiZ6gtC4zsQT6D0pKD9bYJC251NhJJiiCLq/yJNg8dcyJxQam9O4vuXw+Wfzp8ASLrkuLYDdM4&#10;8NPPH6dff06/v5NVlKd3vsCsB4d5YXhnB1ya2e/RGVkPDej4RT4E4yju8SyuGALh6Fzmq9vVDYY4&#10;xpZvb5doI3z2eNuBD/fCahKNkgIOL2nKDh99GFPnlFjMWyXrnVQqHaCt3isgB4aD3qVnQv8vTZmY&#10;bGy8NiJGTxY5jlyiFYZqmIhXtj4ib/XBoOZxf2YDZqOajb0D2XbYd1InQeLMEsFpv+JS/HtOhR//&#10;qc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9NNnNkAAAALAQAADwAAAAAAAAABACAAAAAiAAAA&#10;ZHJzL2Rvd25yZXYueG1sUEsBAhQAFAAAAAgAh07iQHRQYPvNAQAAmw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安康市市场监督管理局</w:t>
                      </w:r>
                      <w:r>
                        <w:rPr>
                          <w:rStyle w:val="17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17"/>
                          <w:rFonts w:hint="eastAsia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Style w:val="17"/>
                          <w:rFonts w:hint="eastAsia"/>
                        </w:rPr>
                        <w:t>发</w:t>
                      </w:r>
                      <w:r>
                        <w:rPr>
                          <w:rStyle w:val="17"/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Style w:val="17"/>
                          <w:rFonts w:hint="eastAsia"/>
                        </w:rPr>
                        <w:t>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4347845</wp:posOffset>
                </wp:positionH>
                <wp:positionV relativeFrom="margin">
                  <wp:posOffset>8244840</wp:posOffset>
                </wp:positionV>
                <wp:extent cx="1832610" cy="631190"/>
                <wp:effectExtent l="0" t="0" r="15240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ind w:right="420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2022-XX-XX  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35pt;margin-top:649.2pt;height:49.7pt;width:144.3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sfgScdsAAAAN&#10;AQAADwAAAGRycy9kb3ducmV2LnhtbE2Py27CMBBF95X6D9ZU6qYqDgkiD+IgFdpdu4Ai1iZ2k4h4&#10;HNkOgb/vdFWWM/fqzJlyfTU9u2jnO4sC5rMImMbaqg4bAYfvj9cMmA8SlewtagE37WFdPT6UslB2&#10;wp2+7EPDCIK+kALaEIaCc1+32kg/s4NGyn6sMzLQ6BqunJwIbnoeR9GSG9khXWjloDetrs/70QhY&#10;bt047XDzsj28f8qvoYmPb7ejEM9P82gFLOhr+C/Dnz6pQ0VOJzui8qwnRrZIqUpBnGcLYFTJ0yQB&#10;dqJVkqcZ8Krk919Uv1BLAwQUAAAACACHTuJALHD+p88BAACdAwAADgAAAGRycy9lMm9Eb2MueG1s&#10;rVPNjtMwEL4j8Q6W79RNV6qWqOlKUBUhIUBa9gEcx0ks+U9jt0lfAN6AExfuPFefg7HTdGG57IEc&#10;kvH8fDPf58nmbjSaHCUE5WxFi8WSEmmFa5TtKvrwZf/qlpIQuW24dlZW9CQDvdu+fLEZfClXrne6&#10;kUAQxIZy8BXtY/QlY0H00vCwcF5aDLYODI94hI41wAdEN5qtlss1Gxw0HpyQIaB3NwXpBRGeA+ja&#10;Vgm5c+JgpI0TKkjNI1IKvfKBbvO0bStF/NS2QUaiK4pMY35jE7Tr9GbbDS874L5X4jICf84ITzgZ&#10;riw2vULteOTkAOofKKMEuODauBDOsIlIVgRZFMsn2tz33MvMBaUO/ip6+H+w4uPxMxDV4CYUlFhu&#10;8MbP37+df/w6//xK0IcCDT6UmHfvMTOOb9yIybM/oDPxHlsw6YuMCMZR3tNVXjlGIlLR7c1qXWBI&#10;YGx9UxSvs/7ssdpDiO+kMyQZFQW8vqwqP34IESfB1DklNQtOq2avtM4H6Oq3GsiR41Xv85OGxJK/&#10;0rRNydalsimcPCxxnLgkK471eCFeu+aEvPV7i6qnDZoNmI16Ng4eVNfj3FmdDIm3lke4bFhaiz/P&#10;ufHjX7X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4EnHbAAAADQEAAA8AAAAAAAAAAQAgAAAA&#10;IgAAAGRycy9kb3ducmV2LnhtbFBLAQIUABQAAAAIAIdO4kAscP6nzwEAAJ0DAAAOAAAAAAAAAAEA&#10;IAAAACo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ind w:right="420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2022-XX-XX  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114935</wp:posOffset>
                </wp:positionH>
                <wp:positionV relativeFrom="margin">
                  <wp:posOffset>8285480</wp:posOffset>
                </wp:positionV>
                <wp:extent cx="2094865" cy="576580"/>
                <wp:effectExtent l="0" t="0" r="63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2022-XX-XX</w:t>
                            </w:r>
                            <w:r>
                              <w:rPr>
                                <w:rFonts w:hint="eastAsia" w:ascii="黑体" w:hAnsi="黑体" w:cs="黑体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05pt;margin-top:652.4pt;height:45.4pt;width:164.9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Vye4e9oAAAAM&#10;AQAADwAAAGRycy9kb3ducmV2LnhtbE2PQU/DMAyF70j8h8hIXBBLu42qlKaT2OAGh41p56wxbUXj&#10;VEm6bv8e7wQn69lPz98rV2fbixP60DlSkM4SEEi1Mx01CvZf7485iBA1Gd07QgUXDLCqbm9KXRg3&#10;0RZPu9gIDqFQaAVtjEMhZahbtDrM3IDEt2/nrY4sfSON1xOH217OkySTVnfEH1o94LrF+mc3WgXZ&#10;xo/TltYPm/3bh/4cmvnh9XJQ6v4uTV5ARDzHPzNc8RkdKmY6upFMED3rPGUnz0Wy5A7sWCxzbne8&#10;rp6fMpBVKf+XqH4BUEsDBBQAAAAIAIdO4kA5NlrR0QEAAJsDAAAOAAAAZHJzL2Uyb0RvYy54bWyt&#10;U8uu0zAQ3SPxD5b3NLkVfRA1vRJURUgIkC58gOM4iSW/NHab9AfgD1ixYc939TsYO03vg81dkEUy&#10;nhmfmXNmsrkdtCJHAV5aU9KbWU6JMNzW0rQl/fZ1/2pNiQ/M1ExZI0p6Ep7ebl++2PSuEHPbWVUL&#10;IAhifNG7knYhuCLLPO+EZn5mnTAYbCxoFvAIbVYD6xFdq2ye58ust1A7sFx4j97dGKQXRHgOoG0a&#10;ycXO8oMWJoyoIBQLSMl30nm6Td02jeDhc9N4EYgqKTIN6Y1F0K7iO9tuWNECc53klxbYc1p4wkkz&#10;abDoFWrHAiMHkP9AacnBetuEGbc6G4kkRZDFTf5Em7uOOZG4oNTeXUX3/w+Wfzp+ASLrkq4oMUzj&#10;wM8/f5x//Tn//k5WUZ7e+QKz7hzmheGtHXBpJr9HZ2Q9NKDjF/kQjKO4p6u4YgiEo3Oev3m9Xi4o&#10;4RhbrJaLdVI/u7/twIf3wmoSjZICDi9pyo4ffcBOMHVKicW8VbLeS6XSAdrqnQJyZDjofXpik3jl&#10;UZoyMdnYeG0MR08WOY5cohWGargQr2x9Qt7qg0HN4/5MBkxGNRkHB7LtsO+kToLEmaUWLvsVl+Lh&#10;ORW+/6e2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J7h72gAAAAwBAAAPAAAAAAAAAAEAIAAA&#10;ACIAAABkcnMvZG93bnJldi54bWxQSwECFAAUAAAACACHTuJAOTZa0dEBAACb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2022-XX-XX</w:t>
                      </w:r>
                      <w:r>
                        <w:rPr>
                          <w:rFonts w:hint="eastAsia" w:ascii="黑体" w:hAnsi="黑体" w:cs="黑体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37" w:name="_GoBack"/>
      <w:bookmarkEnd w:id="37"/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2117090</wp:posOffset>
                </wp:positionV>
                <wp:extent cx="5969000" cy="468122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944" w:firstLineChars="20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5"/>
                                <w:sz w:val="52"/>
                                <w:szCs w:val="52"/>
                              </w:rPr>
                              <w:t>陕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38"/>
                                <w:sz w:val="52"/>
                                <w:szCs w:val="52"/>
                              </w:rPr>
                              <w:t>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8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38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86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5"/>
                                <w:sz w:val="52"/>
                                <w:szCs w:val="52"/>
                              </w:rPr>
                              <w:t>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7"/>
                                <w:sz w:val="52"/>
                                <w:szCs w:val="52"/>
                              </w:rPr>
                              <w:t>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5"/>
                                <w:sz w:val="52"/>
                                <w:szCs w:val="5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7"/>
                                <w:sz w:val="52"/>
                                <w:szCs w:val="52"/>
                              </w:rPr>
                              <w:t>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5"/>
                                <w:sz w:val="52"/>
                                <w:szCs w:val="52"/>
                              </w:rPr>
                              <w:t>苗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7"/>
                                <w:sz w:val="52"/>
                                <w:szCs w:val="52"/>
                              </w:rPr>
                              <w:t>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5"/>
                                <w:sz w:val="52"/>
                                <w:szCs w:val="52"/>
                              </w:rPr>
                              <w:t>术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7"/>
                                <w:sz w:val="52"/>
                                <w:szCs w:val="52"/>
                              </w:rPr>
                              <w:t>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27"/>
                                <w:sz w:val="52"/>
                                <w:szCs w:val="52"/>
                                <w:lang w:eastAsia="zh-CN"/>
                              </w:rPr>
                              <w:t>范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稿）</w:t>
                            </w:r>
                          </w:p>
                          <w:p>
                            <w:pPr>
                              <w:pStyle w:val="22"/>
                            </w:pPr>
                          </w:p>
                          <w:p>
                            <w:pPr>
                              <w:pStyle w:val="23"/>
                            </w:pPr>
                          </w:p>
                          <w:p>
                            <w:pPr>
                              <w:pStyle w:val="24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166.7pt;height:368.6pt;width:47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5e+B+dgAAAAK&#10;AQAADwAAAGRycy9kb3ducmV2LnhtbE2PwU7DMAyG70i8Q2QkLoglbaeylaaT2OAGh41p56wJbUXj&#10;VEm6bm+Pd2JH+//0+3O5OtuenYwPnUMJyUwAM1g73WEjYf/98bwAFqJCrXqHRsLFBFhV93elKrSb&#10;cGtOu9gwKsFQKAltjEPBeahbY1WYucEgZT/OWxVp9A3XXk1UbnueCpFzqzqkC60azLo19e9utBLy&#10;jR+nLa6fNvv3T/U1NOnh7XKQ8vEhEa/AojnHfxiu+qQOFTkd3Yg6sF5CmhAoIcuyOTDKl/Pr5kig&#10;eBE58Krkty9Uf1BLAwQUAAAACACHTuJAYJ6Ul9sBAACqAwAADgAAAGRycy9lMm9Eb2MueG1srVPN&#10;jtMwEL4j8Q6W7zRpBdFu1HQlqIqQECAtPIDjOIkl/zF2m/QF4A04ceHOc/U5duw0Xdi97GFzSMYz&#10;42/m+2ayvhm1IgcBXlpT0eUip0QYbhtpuop++7p7dUWJD8w0TFkjKnoUnt5sXr5YD64UK9tb1Qgg&#10;CGJ8ObiK9iG4Mss874VmfmGdMBhsLWgW8Ahd1gAbEF2rbJXnRTZYaBxYLrxH73YK0jMiPAXQtq3k&#10;Ymv5XgsTJlQQigWk5HvpPN2kbttW8PC5bb0IRFUUmYb0xiJo1/Gdbdas7IC5XvJzC+wpLTzgpJk0&#10;WPQCtWWBkT3IR1BacrDetmHBrc4mIkkRZLHMH2hz2zMnEheU2ruL6P75YPmnwxcgsqloQYlhGgd+&#10;+vXz9Pvv6c8PUkR5BudLzLp1mBfGt3bEpZn9Hp2R9diCjl/kQzCO4h4v4ooxEI7ON9fFdZ5jiGPs&#10;dXG1XK2S/Nn9dQc+vBdWk2hUFHB6SVR2+OgDtoKpc0qs5q2SzU4qlQ7Q1e8UkAPDSe/SE7vEK/+l&#10;KROTjY3XpnD0ZJHkRCZaYazHM/PaNkckPuCGVNR/3zMQlKgPBkcQ12k2YDbq2dg7kF2PLJJYqQCO&#10;MDV0Xre4I/+eUxv3v9jm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XvgfnYAAAACgEAAA8AAAAA&#10;AAAAAQAgAAAAIgAAAGRycy9kb3ducmV2LnhtbFBLAQIUABQAAAAIAIdO4kBgnpSX2wEAAKoDAAAO&#10;AAAAAAAAAAEAIAAAACcBAABkcnMvZTJvRG9jLnhtbFBLBQYAAAAABgAGAFkBAAB0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944" w:firstLineChars="20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5"/>
                          <w:sz w:val="52"/>
                          <w:szCs w:val="52"/>
                        </w:rPr>
                        <w:t>陕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38"/>
                          <w:sz w:val="52"/>
                          <w:szCs w:val="52"/>
                        </w:rPr>
                        <w:t>茶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8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38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86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5"/>
                          <w:sz w:val="52"/>
                          <w:szCs w:val="52"/>
                        </w:rPr>
                        <w:t>部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7"/>
                          <w:sz w:val="52"/>
                          <w:szCs w:val="52"/>
                        </w:rPr>
                        <w:t>分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5"/>
                          <w:sz w:val="52"/>
                          <w:szCs w:val="52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7"/>
                          <w:sz w:val="52"/>
                          <w:szCs w:val="52"/>
                        </w:rPr>
                        <w:t>育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5"/>
                          <w:sz w:val="52"/>
                          <w:szCs w:val="52"/>
                        </w:rPr>
                        <w:t>苗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7"/>
                          <w:sz w:val="52"/>
                          <w:szCs w:val="52"/>
                        </w:rPr>
                        <w:t>技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5"/>
                          <w:sz w:val="52"/>
                          <w:szCs w:val="52"/>
                        </w:rPr>
                        <w:t>术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7"/>
                          <w:sz w:val="52"/>
                          <w:szCs w:val="52"/>
                        </w:rPr>
                        <w:t>规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27"/>
                          <w:sz w:val="52"/>
                          <w:szCs w:val="52"/>
                          <w:lang w:eastAsia="zh-CN"/>
                        </w:rPr>
                        <w:t>范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征求意见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稿）</w:t>
                      </w:r>
                    </w:p>
                    <w:p>
                      <w:pPr>
                        <w:pStyle w:val="22"/>
                      </w:pPr>
                    </w:p>
                    <w:p>
                      <w:pPr>
                        <w:pStyle w:val="23"/>
                      </w:pPr>
                    </w:p>
                    <w:p>
                      <w:pPr>
                        <w:pStyle w:val="2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037580" cy="860425"/>
                <wp:effectExtent l="0" t="0" r="127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jc w:val="center"/>
                              <w:rPr>
                                <w:rFonts w:hint="default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                                            DB6109/TXX.XX-2022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75.4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SeYvr9cAAAAI&#10;AQAADwAAAGRycy9kb3ducmV2LnhtbE2PwU7DMBBE70j8g7VIXBC1a9QAIZtKtHCDQ0vVsxsvSUS8&#10;jmKnaf8ec6LH1axm3iuWJ9eJIw2h9YwwnykQxJW3LdcIu6/3+ycQIRq2pvNMCGcKsCyvrwqTWz/x&#10;ho7bWItUwiE3CE2MfS5lqBpyJsx8T5yybz84E9M51NIOZkrlrpNaqUw603JaaExPq4aqn+3oELL1&#10;ME4bXt2td28f5rOv9f71vEe8vZmrFxCRTvH/Gf7wEzqUiengR7ZBdAhJJCJorR5BpPh5oZLJAeFh&#10;kWmQZSEvBcpfUEsDBBQAAAAIAIdO4kAdQ/h30QEAAJsDAAAOAAAAZHJzL2Uyb0RvYy54bWytU82O&#10;0zAQviPxDpbv22S7tFRR05V2qyIkBEgLD+A4TmLJfxq7TfoC8AacuHDnufocO3aaLiyXPZBDMp4Z&#10;fzPfN5P17aAVOQjw0pqSXs9ySoThtpamLenXL7urFSU+MFMzZY0o6VF4ert5/Wrdu0LMbWdVLYAg&#10;iPFF70raheCKLPO8E5r5mXXCYLCxoFnAI7RZDaxHdK2yeZ4vs95C7cBy4T16t2OQnhHhJYC2aSQX&#10;W8v3WpgwooJQLCAl30nn6SZ12zSCh09N40UgqqTINKQ3FkG7iu9ss2ZFC8x1kp9bYC9p4RknzaTB&#10;oheoLQuM7EH+A6UlB+ttE2bc6mwkkhRBFtf5M20eOuZE4oJSe3cR3f8/WP7x8BmIrEu6oMQwjQM/&#10;/fh++vn79OsbWUR5eucLzHpwmBeGOzvg0kx+j87IemhAxy/yIRhHcY8XccUQCEfnMr95u1hhiGNs&#10;tczfzBN89nTbgQ/vhNUkGiUFHF7SlB0++ICdYOqUEot5q2S9k0qlA7TVvQJyYDjoXXpik3jlrzRl&#10;YrKx8doYjp4schy5RCsM1XAmXtn6iLzVe4Oax/2ZDJiMajL2DmTbYd9JnQSJM0stnPcrLsWf51T4&#10;6Z/a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5i+v1wAAAAgBAAAPAAAAAAAAAAEAIAAAACIA&#10;AABkcnMvZG93bnJldi54bWxQSwECFAAUAAAACACHTuJAHUP4d9EBAACb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jc w:val="center"/>
                        <w:rPr>
                          <w:rFonts w:hint="default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                                            DB6109/TXX.XX-2022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4419600</wp:posOffset>
                </wp:positionH>
                <wp:positionV relativeFrom="margin">
                  <wp:posOffset>218440</wp:posOffset>
                </wp:positionV>
                <wp:extent cx="1843405" cy="377190"/>
                <wp:effectExtent l="0" t="0" r="4445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wordWrap w:val="0"/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 w:eastAsia="宋体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  <w:t>DB6109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pt;margin-top:17.2pt;height:29.7pt;width:145.15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TXY9fNkAAAAJ&#10;AQAADwAAAGRycy9kb3ducmV2LnhtbE2PwU7DMAyG70i8Q2QkLoilW6eqK00nscENDhvTzl4T2orG&#10;qZJ03d4ec2I3W/71+fvL9cX24mx86BwpmM8SEIZqpztqFBy+3p9zECEiaewdGQVXE2Bd3d+VWGg3&#10;0c6c97ERDKFQoII2xqGQMtStsRhmbjDEt2/nLUZefSO1x4nhtpeLJMmkxY74Q4uD2bSm/tmPVkG2&#10;9eO0o83T9vD2gZ9Dszi+Xo9KPT7MkxcQ0Vzifxj+9FkdKnY6uZF0ED0zVhl3iQrS5RIEB1Z5loI4&#10;8ZDmIKtS3jaofgFQSwMEFAAAAAgAh07iQBFy/IHRAQAAmwMAAA4AAABkcnMvZTJvRG9jLnhtbK1T&#10;S27bMBDdF+gdCO5ryYnTJILlAK3hoEDQFkhzAIqiJAL8YUhb8gWaG3TVTfc9l8+RIWU5bbrJolpI&#10;w/m8mfc4Wt4MWpGdAC+tKel8llMiDLe1NG1JH75t3l1R4gMzNVPWiJLuhac3q7dvlr0rxJntrKoF&#10;EAQxvuhdSbsQXJFlnndCMz+zThgMNhY0C3iENquB9YiuVXaW5++z3kLtwHLhPXrXY5AeEeE1gLZp&#10;JBdry7damDCiglAsICXfSefpKk3bNIKHL03jRSCqpMg0pDc2QbuK72y1ZEULzHWSH0dgrxnhBSfN&#10;pMGmJ6g1C4xsQf4DpSUH620TZtzqbCSSFEEW8/yFNvcdcyJxQam9O4nu/x8s/7z7CkTWJV1QYpjG&#10;Cz/8eDz8/H349Z0sojy98wVm3TvMC8MHO+DSTH6Pzsh6aEDHL/IhGEdx9ydxxRAIj0VXi/NFfkEJ&#10;x9j55eX8OqmfPVc78OFWWE2iUVLAy0uast2dDzgJpk4psZm3StYbqVQ6QFt9VEB2DC96k544JJb8&#10;laZMTDY2lo3h6Mkix5FLtMJQDUfila33yFt9Mqh53J/JgMmoJmPrQLYdzp3USZB4Z2mE437Fpfjz&#10;nBo//1Or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12PXzZAAAACQEAAA8AAAAAAAAAAQAgAAAA&#10;IgAAAGRycy9kb3ducmV2LnhtbFBLAQIUABQAAAAIAIdO4kARcvyB0QEAAJsDAAAOAAAAAAAAAAEA&#10;IAAAACg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wordWrap w:val="0"/>
                        <w:ind w:left="0" w:leftChars="0" w:right="0" w:rightChars="0" w:firstLine="0" w:firstLineChars="0"/>
                        <w:jc w:val="center"/>
                        <w:rPr>
                          <w:rFonts w:hint="default" w:eastAsia="宋体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 w:val="0"/>
                          <w:sz w:val="44"/>
                          <w:szCs w:val="44"/>
                          <w:lang w:val="en-US" w:eastAsia="zh-CN"/>
                        </w:rPr>
                        <w:t>DB6109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en-US" w:eastAsia="zh-CN"/>
                              </w:rPr>
                              <w:t>安康市地方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标准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AHLJzW2AEAAKkDAAAOAAAAZHJzL2Uyb0RvYy54bWytU82O&#10;0zAQviPxDpbvNM1WqqBquhJURUgIkJZ9AMdxEkv+Y8Zt0heAN+DEhTvP1edg7DZdWC57IIdkPDP+&#10;Zr5vJuvb0Rp2UIDau4qXszlnyknfaNdV/P7z7sVLzjAK1wjjnar4USG/3Tx/th7CSt343ptGASMQ&#10;h6shVLyPMayKAmWvrMCZD8pRsPVgRaQjdEUDYiB0a4qb+XxZDB6aAF4qRPJuz0F+QYSnAPq21VJt&#10;vdxb5eIZFZQRkShhrwPyTe62bZWMH9sWVWSm4sQ05jcVIbtO72KzFqsOROi1vLQgntLCI05WaEdF&#10;r1BbEQXbg/4HymoJHn0bZ9Lb4kwkK0Isyvkjbe56EVTmQlJjuIqO/w9Wfjh8Aqabii84c8LSwE/f&#10;v51+/Dr9/MoWSZ4h4Iqy7gLlxfG1H2lpJj+SM7EeW7DpS3wYxUnc41VcNUYmybksieGCQpJii1dl&#10;uczqFw+3A2B8q7xlyag40PCypuLwHiN1QqlTSiqG3uhmp43JB+jqNwbYQdCgd/lJTdKVv9KMS8nO&#10;p2vncPIUieOZS7LiWI8X4rVvjsR7oAWpOH7ZC1CcmXeOJpC2aTJgMurJ2AfQXU8ssla5AE0wN3TZ&#10;trQif55zGw9/2O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g5HBdcAAAAIAQAADwAAAAAAAAAB&#10;ACAAAAAiAAAAZHJzL2Rvd25yZXYueG1sUEsBAhQAFAAAAAgAh07iQAcsnNbYAQAAqQMAAA4AAAAA&#10;AAAAAQAgAAAAJg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en-US" w:eastAsia="zh-CN"/>
                        </w:rPr>
                        <w:t>安康市地方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8"/>
                            </w:pPr>
                            <w:r>
                              <w:t>ICS</w:t>
                            </w:r>
                          </w:p>
                          <w:p>
                            <w:pPr>
                              <w:pStyle w:val="28"/>
                            </w:pPr>
                          </w:p>
                          <w:p>
                            <w:pPr>
                              <w:pStyle w:val="28"/>
                            </w:pPr>
                            <w:r>
                              <w:rPr>
                                <w:rFonts w:hint="eastAsia"/>
                              </w:rPr>
                              <w:t>备案号：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GjZx2rZAQAAqQMAAA4AAABkcnMvZTJvRG9jLnhtbK1TzY7TMBC+&#10;I/EOlu803Ygtq6rpSlAVISFAWngA13ESS/5jxm3SF4A34MSFO8/V59ix03RhuewBH5zxzPjzfN9M&#10;VreDNeygALV3Fb+azTlTTvpau7biXz5vX9xwhlG4WhjvVMWPCvnt+vmzVR+WqvSdN7UCRiAOl32o&#10;eBdjWBYFyk5ZgTMflKNg48GKSEdoixpET+jWFOV8vih6D3UALxUieTdjkJ8R4SmAvmm0VBsv91a5&#10;OKKCMiISJex0QL7O1TaNkvFj06CKzFScmMa80yNk79JerFdi2YIInZbnEsRTSnjEyQrt6NEL1EZE&#10;wfag/4GyWoJH38SZ9LYYiWRFiMXV/JE2d50IKnMhqTFcRMf/Bys/HD4B03XFS86csNTw04/vp5+/&#10;T7++sTLJ0wdcUtZdoLw4vPYDDc3kR3Im1kMDNn2JD6M4iXu8iKuGyCQ5y+uXc1qcSYotrl/dLLL6&#10;xcPtABjfKm9ZMioO1LysqTi8x0iVUOqUkh5Db3S91cbkA7S7NwbYQVCjt3mlIunKX2nGpWTn07Ux&#10;nDxF4jhySVYcdsOZ+M7XR+Ld04BUHL/uBSjOzDtHHUjTNBkwGbvJ2AfQbUcsslb5AepgLug8bWlE&#10;/jznMh7+sP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ezL4NMAAAAFAQAADwAAAAAAAAABACAA&#10;AAAiAAAAZHJzL2Rvd25yZXYueG1sUEsBAhQAFAAAAAgAh07iQGjZx2rZAQAAqQMAAA4AAAAAAAAA&#10;AQAgAAAAIgEAAGRycy9lMm9Eb2MueG1sUEsFBgAAAAAGAAYAWQEAAG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8"/>
                      </w:pPr>
                      <w:r>
                        <w:t>ICS</w:t>
                      </w:r>
                    </w:p>
                    <w:p>
                      <w:pPr>
                        <w:pStyle w:val="28"/>
                      </w:pPr>
                    </w:p>
                    <w:p>
                      <w:pPr>
                        <w:pStyle w:val="28"/>
                      </w:pPr>
                      <w:r>
                        <w:rPr>
                          <w:rFonts w:hint="eastAsia"/>
                        </w:rPr>
                        <w:t>备案号：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wordWrap w:val="0"/>
        <w:ind w:left="0" w:leftChars="0" w:firstLine="0" w:firstLineChars="0"/>
        <w:jc w:val="right"/>
        <w:rPr>
          <w:rFonts w:hint="default" w:ascii="Times New Roman" w:hAnsi="宋体" w:eastAsia="宋体"/>
          <w:sz w:val="28"/>
          <w:szCs w:val="28"/>
          <w:lang w:val="en-US" w:eastAsia="zh-CN"/>
        </w:rPr>
      </w:pPr>
      <w:r>
        <w:rPr>
          <w:rFonts w:hint="eastAsia" w:ascii="Times New Roman" w:hAnsi="宋体" w:eastAsia="宋体"/>
          <w:sz w:val="28"/>
          <w:szCs w:val="28"/>
          <w:lang w:val="en-US" w:eastAsia="zh-CN"/>
        </w:rPr>
        <w:t xml:space="preserve">   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目    次</w:t>
      </w:r>
    </w:p>
    <w:sdt>
      <w:sdtPr>
        <w:rPr>
          <w:rFonts w:ascii="宋体" w:hAnsi="宋体" w:eastAsia="宋体" w:cs="Times New Roman"/>
          <w:kern w:val="2"/>
          <w:sz w:val="21"/>
          <w:szCs w:val="32"/>
          <w:lang w:val="en-US" w:eastAsia="zh-CN" w:bidi="ar-SA"/>
        </w:rPr>
        <w:id w:val="147471078"/>
        <w15:color w:val="DBDBDB"/>
        <w:docPartObj>
          <w:docPartGallery w:val="Table of Contents"/>
          <w:docPartUnique/>
        </w:docPartObj>
      </w:sdtPr>
      <w:sdtEndPr>
        <w:rPr>
          <w:rFonts w:ascii="宋体" w:hAnsi="Calibri" w:eastAsia="宋体" w:cs="Times New Roman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_Toc27400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黑体" w:hAnsi="黑体" w:eastAsia="黑体" w:cs="黑体"/>
              <w:sz w:val="21"/>
              <w:szCs w:val="21"/>
            </w:rPr>
            <w:t>前     言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_Toc27400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1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_Toc28114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>1 范围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_Toc28114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2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_Toc21441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>2 规范性引用文件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_Toc21441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2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_Toc21886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>3 术语与定义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_Toc21886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2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_Toc31321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 xml:space="preserve">4 </w:t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采穗园建立与穗条培养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_Toc31321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2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_Toc32637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 xml:space="preserve">5 </w:t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扦插</w:t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>圃建立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_Toc32637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3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_Toc32547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/>
              <w:sz w:val="21"/>
              <w:szCs w:val="21"/>
              <w:lang w:val="en-US" w:eastAsia="zh-CN"/>
            </w:rPr>
            <w:t>6 采穗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_Toc32547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4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_Toc21613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/>
              <w:sz w:val="21"/>
              <w:szCs w:val="21"/>
              <w:lang w:val="en-US" w:eastAsia="zh-CN"/>
            </w:rPr>
            <w:t>7 扦插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_Toc21613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4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_Toc5005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8</w:t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 xml:space="preserve"> 幼苗管理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_Toc5005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5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_Toc9763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9</w:t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 xml:space="preserve"> 苗</w:t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木</w:t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>质量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_Toc9763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6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  <w:rPr>
              <w:sz w:val="21"/>
              <w:szCs w:val="21"/>
            </w:rPr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_Toc6067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10</w:t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sz w:val="21"/>
              <w:szCs w:val="21"/>
            </w:rPr>
            <w:t>检验方法</w:t>
          </w:r>
          <w:r>
            <w:rPr>
              <w:rFonts w:hint="eastAsia" w:ascii="宋体" w:hAnsi="宋体" w:eastAsia="宋体" w:cs="宋体"/>
              <w:sz w:val="21"/>
              <w:szCs w:val="21"/>
              <w:lang w:eastAsia="zh-CN"/>
            </w:rPr>
            <w:t>与</w:t>
          </w:r>
          <w:r>
            <w:rPr>
              <w:rFonts w:hint="eastAsia" w:ascii="宋体" w:hAnsi="宋体" w:eastAsia="宋体" w:cs="宋体"/>
              <w:sz w:val="21"/>
              <w:szCs w:val="21"/>
            </w:rPr>
            <w:t>检验规则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_Toc6067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6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HYPERLINK \l _Toc15228 </w:instrText>
          </w:r>
          <w:r>
            <w:rPr>
              <w:sz w:val="21"/>
              <w:szCs w:val="21"/>
            </w:rPr>
            <w:fldChar w:fldCharType="separate"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11</w:t>
          </w:r>
          <w:r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sz w:val="21"/>
              <w:szCs w:val="21"/>
            </w:rPr>
            <w:t>标志、标签、包装、运输和贮存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PAGEREF _Toc15228 \h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 w:val="21"/>
              <w:szCs w:val="21"/>
            </w:rPr>
            <w:t>7</w:t>
          </w:r>
          <w:r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fldChar w:fldCharType="end"/>
          </w:r>
        </w:p>
        <w:p>
          <w:pPr>
            <w:pStyle w:val="13"/>
            <w:ind w:firstLine="420"/>
          </w:pPr>
          <w:r>
            <w:fldChar w:fldCharType="end"/>
          </w:r>
        </w:p>
      </w:sdtContent>
    </w:sdt>
    <w:p/>
    <w:p/>
    <w:p/>
    <w:p/>
    <w:p/>
    <w:p/>
    <w:p/>
    <w:p>
      <w:pPr>
        <w:tabs>
          <w:tab w:val="left" w:pos="1600"/>
        </w:tabs>
        <w:rPr>
          <w:rFonts w:hint="eastAsia"/>
        </w:rPr>
      </w:pPr>
      <w:r>
        <w:tab/>
      </w:r>
    </w:p>
    <w:p>
      <w:pPr>
        <w:tabs>
          <w:tab w:val="left" w:pos="1600"/>
        </w:tabs>
        <w:rPr>
          <w:rFonts w:hint="eastAsia"/>
        </w:rPr>
      </w:pPr>
    </w:p>
    <w:p>
      <w:pPr>
        <w:pStyle w:val="14"/>
        <w:numPr>
          <w:ilvl w:val="0"/>
          <w:numId w:val="0"/>
        </w:numPr>
        <w:shd w:val="clear" w:color="FFFFFF" w:fill="FFFFFF"/>
        <w:tabs>
          <w:tab w:val="left" w:pos="5510"/>
        </w:tabs>
        <w:jc w:val="both"/>
        <w:outlineLvl w:val="9"/>
        <w:rPr>
          <w:rFonts w:hint="eastAsia" w:ascii="宋体" w:hAnsi="宋体" w:eastAsia="宋体" w:cs="宋体"/>
        </w:rPr>
      </w:pPr>
    </w:p>
    <w:p>
      <w:pPr>
        <w:pStyle w:val="3"/>
        <w:bidi w:val="0"/>
        <w:jc w:val="both"/>
        <w:outlineLvl w:val="9"/>
        <w:rPr>
          <w:rFonts w:hint="eastAsia"/>
        </w:rPr>
        <w:sectPr>
          <w:headerReference r:id="rId10" w:type="default"/>
          <w:footerReference r:id="rId11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" w:name="_Toc1346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</w:t>
      </w:r>
      <w:bookmarkStart w:id="2" w:name="_Toc2524"/>
      <w:bookmarkStart w:id="3" w:name="_Toc27400"/>
      <w:r>
        <w:rPr>
          <w:rFonts w:hint="eastAsia" w:ascii="黑体" w:hAnsi="黑体" w:eastAsia="黑体" w:cs="黑体"/>
          <w:sz w:val="32"/>
          <w:szCs w:val="32"/>
        </w:rPr>
        <w:t>前     言</w:t>
      </w:r>
      <w:bookmarkEnd w:id="1"/>
      <w:bookmarkEnd w:id="2"/>
      <w:bookmarkEnd w:id="3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本标准按GB/T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1.1-20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《标准化工作导则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部分：标准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化文件</w:t>
      </w:r>
      <w:r>
        <w:rPr>
          <w:rFonts w:hint="eastAsia" w:ascii="宋体" w:hAnsi="宋体" w:eastAsia="宋体" w:cs="宋体"/>
          <w:sz w:val="21"/>
          <w:szCs w:val="21"/>
        </w:rPr>
        <w:t>的结构和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起草</w:t>
      </w:r>
      <w:r>
        <w:rPr>
          <w:rFonts w:hint="eastAsia" w:ascii="宋体" w:hAnsi="宋体" w:eastAsia="宋体" w:cs="宋体"/>
          <w:sz w:val="21"/>
          <w:szCs w:val="21"/>
        </w:rPr>
        <w:t>规则》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的规定</w:t>
      </w:r>
      <w:r>
        <w:rPr>
          <w:rFonts w:hint="eastAsia" w:ascii="宋体" w:hAnsi="宋体" w:eastAsia="宋体" w:cs="宋体"/>
          <w:sz w:val="21"/>
          <w:szCs w:val="21"/>
        </w:rPr>
        <w:t>起草。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本标准由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安康市农业农村局</w:t>
      </w:r>
      <w:r>
        <w:rPr>
          <w:rFonts w:hint="eastAsia" w:ascii="宋体" w:hAnsi="宋体" w:eastAsia="宋体" w:cs="宋体"/>
          <w:sz w:val="21"/>
          <w:szCs w:val="21"/>
        </w:rPr>
        <w:t>提出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并归口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本标准主要起草单位：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安康市汉水韵茶业有限公司、陕西陕茶壹号种苗培育有限公司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汉滨区蚕茶果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中心、</w:t>
      </w:r>
      <w:r>
        <w:rPr>
          <w:rFonts w:hint="eastAsia" w:ascii="宋体" w:hAnsi="宋体" w:eastAsia="宋体" w:cs="宋体"/>
          <w:sz w:val="21"/>
          <w:szCs w:val="21"/>
        </w:rPr>
        <w:t>汉滨区茶产业协会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、安康市富硒茶工程技术研究中心。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本标准主要起草人：王衍成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王沁、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都大俊、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孙园园、</w:t>
      </w:r>
      <w:r>
        <w:rPr>
          <w:rFonts w:hint="eastAsia" w:ascii="宋体" w:hAnsi="宋体" w:eastAsia="宋体" w:cs="宋体"/>
          <w:sz w:val="21"/>
          <w:szCs w:val="21"/>
        </w:rPr>
        <w:t>陈恒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龚忠凯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宋昌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、唐志伟、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吴新春。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  <w:sectPr>
          <w:footerReference r:id="rId12" w:type="default"/>
          <w:pgSz w:w="11906" w:h="16838"/>
          <w:pgMar w:top="567" w:right="1134" w:bottom="1134" w:left="1418" w:header="1418" w:footer="1134" w:gutter="0"/>
          <w:pgNumType w:fmt="decimal" w:start="1"/>
          <w:cols w:space="720" w:num="1"/>
          <w:formProt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 xml:space="preserve"> 本标准首次发布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</w:p>
    <w:p>
      <w:pPr>
        <w:bidi w:val="0"/>
        <w:jc w:val="center"/>
        <w:rPr>
          <w:rFonts w:hint="eastAsia" w:ascii="宋体" w:hAnsi="宋体" w:eastAsia="宋体" w:cs="宋体"/>
          <w:sz w:val="32"/>
          <w:szCs w:val="40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陕茶1号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ab/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2部分：育苗技术规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范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4" w:name="_Toc30514"/>
      <w:bookmarkStart w:id="5" w:name="_Toc28114"/>
      <w:bookmarkStart w:id="6" w:name="_Toc3260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 范围</w:t>
      </w:r>
      <w:bookmarkEnd w:id="4"/>
      <w:bookmarkEnd w:id="5"/>
      <w:bookmarkEnd w:id="6"/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本标准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规定了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‘陕茶1号’茶树品种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采穗园建立、穗条培养、扦插圃建立、采穗、扦插、幼苗管理、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质量、检验方法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与检验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规则等技术规范。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本标准适用于‘陕茶1号’品种的短穗扦插育苗。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bookmarkStart w:id="7" w:name="_Toc24536"/>
      <w:bookmarkStart w:id="8" w:name="_Toc21441"/>
      <w:bookmarkStart w:id="9" w:name="_Toc19531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 规范性引用文件</w:t>
      </w:r>
      <w:bookmarkEnd w:id="7"/>
      <w:bookmarkEnd w:id="8"/>
      <w:bookmarkEnd w:id="9"/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下列文件的条款通过本标准的引用而成为标准的条款。注日期的引用文件，其随后所有的修改单（不包括勘误的内容）或修订版均不适用于本标准；凡是不注日期的引用文件，其最新版本适用于本标准。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 11767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 xml:space="preserve"> 茶树种苗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 xml:space="preserve">GB/T 8321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农药合理使用准则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 xml:space="preserve">NY/T 2019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茶树短穗扦插技术规程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NY/T 2798.6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 xml:space="preserve"> 无公害农产品 生产质量安全控制技术规范 第6部分：茶叶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bookmarkStart w:id="10" w:name="_Toc7420328"/>
      <w:bookmarkStart w:id="11" w:name="_Toc7363212"/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NY/T 1276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农药安全使用规范 总则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DB61/T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1104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茶树品种 陕茶1号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2" w:name="_Toc21886"/>
      <w:bookmarkStart w:id="13" w:name="_Toc23329"/>
      <w:bookmarkStart w:id="14" w:name="_Toc1994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3 </w:t>
      </w:r>
      <w:bookmarkEnd w:id="10"/>
      <w:bookmarkEnd w:id="11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术语与定义</w:t>
      </w:r>
      <w:bookmarkEnd w:id="12"/>
      <w:bookmarkEnd w:id="13"/>
      <w:bookmarkEnd w:id="14"/>
    </w:p>
    <w:p>
      <w:pPr>
        <w:bidi w:val="0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GB 11767、NY/T 2019和DB61/T 1104界定以及下列</w:t>
      </w:r>
      <w:r>
        <w:rPr>
          <w:rFonts w:hint="eastAsia" w:ascii="宋体" w:hAnsi="宋体" w:cs="宋体"/>
          <w:sz w:val="21"/>
          <w:szCs w:val="21"/>
          <w:lang w:eastAsia="zh-CN"/>
        </w:rPr>
        <w:t>术语和定义适用于本文件。</w:t>
      </w:r>
    </w:p>
    <w:p>
      <w:pPr>
        <w:bidi w:val="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主干高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指在茶苗经过第一次修剪后根茎处至主枝剪口的高度。</w:t>
      </w:r>
    </w:p>
    <w:p>
      <w:pPr>
        <w:pStyle w:val="3"/>
        <w:bidi w:val="0"/>
        <w:rPr>
          <w:rFonts w:hint="eastAsia" w:ascii="宋体" w:hAnsi="宋体" w:eastAsia="宋体" w:cs="宋体"/>
          <w:color w:val="000000"/>
          <w:sz w:val="21"/>
          <w:szCs w:val="21"/>
          <w:lang w:val="en-US" w:eastAsia="zh-CN" w:bidi="ar-SA"/>
        </w:rPr>
      </w:pPr>
      <w:bookmarkStart w:id="15" w:name="_Toc31321"/>
      <w:bookmarkStart w:id="16" w:name="_Toc8008"/>
      <w:bookmarkStart w:id="17" w:name="_Toc5103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4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采穗园建立与穗条培养</w:t>
      </w:r>
      <w:bookmarkEnd w:id="15"/>
      <w:bookmarkEnd w:id="16"/>
      <w:bookmarkEnd w:id="17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采穗园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GB 11767的规定执行。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穗条培养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 修剪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4月下旬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5月上旬，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距离地面40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45cm进行重修剪，夏梢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枝条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达到半木质化（棕红色），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月上旬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至9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月中旬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穗扦插。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 施肥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重修剪后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及时施入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尿素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三元</w:t>
      </w:r>
      <w:r>
        <w:rPr>
          <w:rFonts w:hint="eastAsia" w:ascii="宋体" w:hAnsi="宋体" w:eastAsia="宋体" w:cs="宋体"/>
          <w:sz w:val="21"/>
          <w:szCs w:val="21"/>
        </w:rPr>
        <w:t>复合肥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Style w:val="5"/>
        <w:bidi w:val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 病虫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草害防治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按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GB/T 8321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、NY/T 2798.6和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NY/T1276</w:t>
      </w:r>
      <w:r>
        <w:rPr>
          <w:rFonts w:hint="eastAsia" w:ascii="宋体" w:hAnsi="宋体" w:cs="宋体"/>
          <w:sz w:val="21"/>
          <w:szCs w:val="21"/>
          <w:lang w:eastAsia="zh-CN"/>
        </w:rPr>
        <w:t>的规定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执行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.4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顶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采穗前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10—15</w:t>
      </w:r>
      <w:r>
        <w:rPr>
          <w:rFonts w:hint="eastAsia" w:ascii="宋体" w:hAnsi="宋体" w:cs="宋体"/>
          <w:sz w:val="21"/>
          <w:szCs w:val="21"/>
          <w:lang w:val="en-US" w:eastAsia="zh-CN"/>
        </w:rPr>
        <w:t>d摘去顶部一芽二叶或对夹嫩梢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szCs w:val="21"/>
          <w:lang w:val="en-US" w:eastAsia="zh-CN"/>
        </w:rPr>
      </w:pPr>
      <w:bookmarkStart w:id="18" w:name="_Toc32637"/>
      <w:bookmarkStart w:id="19" w:name="_Toc19078"/>
      <w:bookmarkStart w:id="20" w:name="_Toc14833"/>
      <w:r>
        <w:rPr>
          <w:rFonts w:hint="eastAsia" w:ascii="宋体" w:hAnsi="宋体" w:eastAsia="宋体" w:cs="宋体"/>
          <w:szCs w:val="21"/>
          <w:lang w:val="en-US" w:eastAsia="zh-CN"/>
        </w:rPr>
        <w:t xml:space="preserve">5 </w:t>
      </w:r>
      <w:r>
        <w:rPr>
          <w:rFonts w:hint="eastAsia" w:ascii="宋体" w:hAnsi="宋体" w:cs="宋体"/>
          <w:szCs w:val="21"/>
          <w:lang w:val="en-US" w:eastAsia="zh-CN"/>
        </w:rPr>
        <w:t>扦插</w:t>
      </w:r>
      <w:r>
        <w:rPr>
          <w:rFonts w:hint="eastAsia" w:ascii="宋体" w:hAnsi="宋体" w:eastAsia="宋体" w:cs="宋体"/>
          <w:szCs w:val="21"/>
          <w:lang w:val="en-US" w:eastAsia="zh-CN"/>
        </w:rPr>
        <w:t>圃建立</w:t>
      </w:r>
      <w:bookmarkEnd w:id="18"/>
      <w:bookmarkEnd w:id="19"/>
      <w:bookmarkEnd w:id="20"/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5.1 扦插圃地的环境</w:t>
      </w:r>
    </w:p>
    <w:p>
      <w:pPr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按NY/T 2019的规定执行。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 地块选择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地势平坦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背风向阳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，能灌溉、易排涝的壤土、沙壤土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土壤pH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4.5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6.5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道路通畅便利。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 排灌设施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苗圃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应设置排灌设施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确保苗圃地排、灌便利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5.4 整地作畦</w:t>
      </w:r>
    </w:p>
    <w:p>
      <w:pPr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苗圃用地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翻耕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两次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6月上旬苗圃园均匀撒入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腐熟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饼肥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50kg/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深耕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cm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7月下旬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8月上旬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施入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氮磷钾复合肥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耕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cm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清除根茎、杂草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石块，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耘细表土，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z w:val="21"/>
          <w:szCs w:val="21"/>
        </w:rPr>
        <w:t>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苗床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畦间距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30cm，畦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四周开深20cm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宽30cm排水沟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畦宽120cm，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畦高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～15cm，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畦面匀细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压实，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苗畦</w:t>
      </w:r>
      <w:r>
        <w:rPr>
          <w:rFonts w:hint="eastAsia" w:ascii="宋体" w:hAnsi="宋体" w:eastAsia="宋体" w:cs="宋体"/>
          <w:sz w:val="21"/>
          <w:szCs w:val="21"/>
        </w:rPr>
        <w:t>充分洒水透墒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杀菌</w:t>
      </w:r>
      <w:r>
        <w:rPr>
          <w:rFonts w:hint="eastAsia" w:ascii="宋体" w:hAnsi="宋体" w:eastAsia="宋体" w:cs="宋体"/>
          <w:sz w:val="21"/>
          <w:szCs w:val="21"/>
        </w:rPr>
        <w:t>消毒处理。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Arial" w:hAnsi="Arial" w:eastAsia="宋体" w:cs="Times New Roman"/>
          <w:sz w:val="21"/>
          <w:szCs w:val="32"/>
          <w:lang w:val="en-US" w:eastAsia="zh-CN"/>
        </w:rPr>
        <w:t>5.</w:t>
      </w:r>
      <w:r>
        <w:rPr>
          <w:rFonts w:hint="default" w:ascii="Arial" w:hAnsi="Arial" w:cs="Times New Roman"/>
          <w:sz w:val="21"/>
          <w:szCs w:val="32"/>
          <w:lang w:val="en-US" w:eastAsia="zh-CN"/>
        </w:rPr>
        <w:t xml:space="preserve">5 </w:t>
      </w:r>
      <w:r>
        <w:rPr>
          <w:rFonts w:hint="default" w:ascii="Arial" w:hAnsi="Arial" w:eastAsia="宋体" w:cs="Times New Roman"/>
          <w:sz w:val="21"/>
          <w:szCs w:val="32"/>
          <w:lang w:val="en-US" w:eastAsia="zh-CN"/>
        </w:rPr>
        <w:t>覆膜</w:t>
      </w:r>
    </w:p>
    <w:p>
      <w:pPr>
        <w:bidi w:val="0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用宽</w:t>
      </w:r>
      <w:r>
        <w:rPr>
          <w:rFonts w:hint="eastAsia" w:ascii="宋体" w:hAnsi="宋体" w:cs="宋体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cm黑色地膜覆盖畦床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 xml:space="preserve"> 打眼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</w:rPr>
        <w:t>CN201621259755.4</w:t>
      </w:r>
      <w:r>
        <w:rPr>
          <w:rFonts w:hint="eastAsia" w:ascii="宋体" w:hAnsi="宋体" w:cs="宋体"/>
          <w:sz w:val="21"/>
          <w:szCs w:val="21"/>
          <w:lang w:eastAsia="zh-CN"/>
        </w:rPr>
        <w:t>专利产品“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扦插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打眼器</w:t>
      </w:r>
      <w:r>
        <w:rPr>
          <w:rFonts w:hint="eastAsia" w:ascii="宋体" w:hAnsi="宋体" w:cs="宋体"/>
          <w:sz w:val="21"/>
          <w:szCs w:val="21"/>
          <w:lang w:eastAsia="zh-CN"/>
        </w:rPr>
        <w:t>”规格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打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眼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21" w:name="_Toc4334"/>
      <w:bookmarkStart w:id="22" w:name="_Toc32547"/>
      <w:r>
        <w:rPr>
          <w:rFonts w:hint="eastAsia"/>
          <w:lang w:val="en-US" w:eastAsia="zh-CN"/>
        </w:rPr>
        <w:t>6 采穗</w:t>
      </w:r>
      <w:bookmarkEnd w:id="21"/>
      <w:bookmarkEnd w:id="22"/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6.1 穗条质量</w:t>
      </w:r>
    </w:p>
    <w:p>
      <w:pPr>
        <w:bidi w:val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应符合GB 11767规定。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6.2 采穗时间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按NY/T 2019执行。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6.3 剪穗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剪取短穗按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GB11767和NY/T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2019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规定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执行。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6.4 杀菌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用杀菌剂对剪取的短穗进行喷晒杀菌处理</w:t>
      </w:r>
      <w:r>
        <w:rPr>
          <w:rFonts w:hint="eastAsia"/>
          <w:lang w:eastAsia="zh-CN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23" w:name="_Toc6052"/>
      <w:bookmarkStart w:id="24" w:name="_Toc21613"/>
      <w:r>
        <w:rPr>
          <w:rFonts w:hint="eastAsia"/>
          <w:lang w:val="en-US" w:eastAsia="zh-CN"/>
        </w:rPr>
        <w:t>7 扦插</w:t>
      </w:r>
      <w:bookmarkEnd w:id="23"/>
      <w:bookmarkEnd w:id="24"/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7.1 扦插方法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将处理过的短穗按照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扦插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，叶柄和腋芽应露出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面，叶片不贴地膜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且互不重叠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，随扦插随将短穗周边土壤压实。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7.2 遮荫与浇水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采用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竹片搭建</w:t>
      </w:r>
      <w:r>
        <w:rPr>
          <w:rFonts w:hint="eastAsia" w:ascii="宋体" w:hAnsi="宋体" w:eastAsia="宋体" w:cs="宋体"/>
          <w:sz w:val="21"/>
          <w:szCs w:val="21"/>
        </w:rPr>
        <w:t>拱棚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，拱棚中间高度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45～50cm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，扦插后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及时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遮光率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50～70%</w:t>
      </w:r>
      <w:r>
        <w:rPr>
          <w:rFonts w:hint="eastAsia" w:ascii="宋体" w:hAnsi="宋体" w:eastAsia="宋体" w:cs="宋体"/>
          <w:sz w:val="21"/>
          <w:szCs w:val="21"/>
        </w:rPr>
        <w:t>遮阳网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覆盖，并一次透水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5" w:name="_Toc27751"/>
      <w:bookmarkStart w:id="26" w:name="_Toc22828"/>
      <w:bookmarkStart w:id="27" w:name="_Toc5005"/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幼苗管理</w:t>
      </w:r>
      <w:bookmarkEnd w:id="25"/>
      <w:bookmarkEnd w:id="26"/>
      <w:bookmarkEnd w:id="27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8.1浇水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扦插后一月内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，晴天</w:t>
      </w:r>
      <w:r>
        <w:rPr>
          <w:rFonts w:hint="eastAsia" w:ascii="宋体" w:hAnsi="宋体" w:eastAsia="宋体" w:cs="宋体"/>
          <w:sz w:val="21"/>
          <w:szCs w:val="21"/>
        </w:rPr>
        <w:t>每天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早晚各浇</w:t>
      </w:r>
      <w:r>
        <w:rPr>
          <w:rFonts w:hint="eastAsia" w:ascii="宋体" w:hAnsi="宋体" w:eastAsia="宋体" w:cs="宋体"/>
          <w:sz w:val="21"/>
          <w:szCs w:val="21"/>
        </w:rPr>
        <w:t>水一次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阴天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下午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浇水一次。</w:t>
      </w:r>
      <w:r>
        <w:rPr>
          <w:rFonts w:hint="eastAsia" w:ascii="宋体" w:hAnsi="宋体" w:eastAsia="宋体" w:cs="宋体"/>
          <w:sz w:val="21"/>
          <w:szCs w:val="21"/>
        </w:rPr>
        <w:t>一月后每两天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浇</w:t>
      </w:r>
      <w:r>
        <w:rPr>
          <w:rFonts w:hint="eastAsia" w:ascii="宋体" w:hAnsi="宋体" w:eastAsia="宋体" w:cs="宋体"/>
          <w:sz w:val="21"/>
          <w:szCs w:val="21"/>
        </w:rPr>
        <w:t>水一次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，雨天及时做好排水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8.2及时除草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苗圃除草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做到除早、除小、除了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除草时防止带起插穗。</w:t>
      </w:r>
    </w:p>
    <w:p>
      <w:pPr>
        <w:pStyle w:val="4"/>
        <w:bidi w:val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8.3病虫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防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治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做好病虫害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监测，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发现病虫害，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按照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GB/T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8321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和NY/T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1276执行。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8.4 揭膜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第二年5月中旬前，揭去苗床地膜，揭膜后及时浇水保墒。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8.5追肥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揭膜一周</w:t>
      </w:r>
      <w:r>
        <w:rPr>
          <w:rFonts w:hint="eastAsia" w:ascii="宋体" w:hAnsi="宋体" w:eastAsia="宋体" w:cs="宋体"/>
          <w:sz w:val="21"/>
          <w:szCs w:val="21"/>
        </w:rPr>
        <w:t>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第一次</w:t>
      </w:r>
      <w:r>
        <w:rPr>
          <w:rFonts w:hint="eastAsia" w:ascii="宋体" w:hAnsi="宋体" w:eastAsia="宋体" w:cs="宋体"/>
          <w:sz w:val="21"/>
          <w:szCs w:val="21"/>
        </w:rPr>
        <w:t>撒施尿素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氮磷钾复合肥各5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，间隔30天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第二次施尿素1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氮磷钾复合肥5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，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施肥后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立即浇水</w:t>
      </w:r>
      <w:r>
        <w:rPr>
          <w:rFonts w:hint="eastAsia" w:ascii="宋体" w:hAnsi="宋体" w:cs="宋体"/>
          <w:sz w:val="21"/>
          <w:szCs w:val="21"/>
          <w:vertAlign w:val="baseline"/>
          <w:lang w:val="en-US" w:eastAsia="zh-CN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8.6修剪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次年7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旬距离地面2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cm进行修剪，促进分</w:t>
      </w:r>
      <w:r>
        <w:rPr>
          <w:rFonts w:hint="eastAsia" w:ascii="宋体" w:hAnsi="宋体" w:eastAsia="宋体" w:cs="宋体"/>
          <w:sz w:val="21"/>
          <w:szCs w:val="21"/>
        </w:rPr>
        <w:t>枝。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8.7炼苗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中旬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</w:rPr>
        <w:t>不再施肥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，减少浇水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促进茶苗根系生长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8.8 起苗 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GB 11767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执行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8" w:name="_Toc6854"/>
      <w:bookmarkStart w:id="29" w:name="_Toc3930"/>
      <w:bookmarkStart w:id="30" w:name="_Toc9763"/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质量</w:t>
      </w:r>
      <w:bookmarkEnd w:id="28"/>
      <w:bookmarkEnd w:id="29"/>
      <w:bookmarkEnd w:id="30"/>
    </w:p>
    <w:p>
      <w:pPr>
        <w:bidi w:val="0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陕茶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1号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品种苗木质量指标</w:t>
      </w:r>
    </w:p>
    <w:tbl>
      <w:tblPr>
        <w:tblStyle w:val="8"/>
        <w:tblpPr w:leftFromText="180" w:rightFromText="180" w:vertAnchor="text" w:horzAnchor="page" w:tblpX="1860" w:tblpY="222"/>
        <w:tblOverlap w:val="never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52"/>
        <w:gridCol w:w="1095"/>
        <w:gridCol w:w="1155"/>
        <w:gridCol w:w="1155"/>
        <w:gridCol w:w="1410"/>
        <w:gridCol w:w="13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苗龄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  <w:t>苗高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(cm)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主干高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(cm)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茎粗(mm)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  <w:t>分枝数（条）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侧根数(条)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品种纯度(%)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特级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eastAsia="zh-CN"/>
              </w:rPr>
              <w:t>一足龄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≥3.0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一足龄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≥3.0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一足龄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≥2.0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≥2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100</w:t>
            </w:r>
          </w:p>
        </w:tc>
      </w:tr>
    </w:tbl>
    <w:p>
      <w:pPr>
        <w:pStyle w:val="3"/>
        <w:bidi w:val="0"/>
        <w:rPr>
          <w:rFonts w:hint="eastAsia" w:ascii="宋体" w:hAnsi="宋体" w:eastAsia="宋体" w:cs="宋体"/>
          <w:sz w:val="21"/>
          <w:szCs w:val="21"/>
        </w:rPr>
      </w:pPr>
      <w:bookmarkStart w:id="31" w:name="_Toc28994"/>
      <w:bookmarkStart w:id="32" w:name="_Toc28411"/>
      <w:bookmarkStart w:id="33" w:name="_Toc6067"/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检验方法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检验规则</w:t>
      </w:r>
      <w:bookmarkEnd w:id="31"/>
      <w:bookmarkEnd w:id="32"/>
      <w:bookmarkEnd w:id="33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10.1检验方法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检验和分级应在蔽荫背风处进行。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苗高、</w:t>
      </w:r>
      <w:r>
        <w:rPr>
          <w:rFonts w:hint="eastAsia" w:ascii="宋体" w:hAnsi="宋体" w:cs="宋体"/>
          <w:sz w:val="21"/>
          <w:szCs w:val="21"/>
          <w:lang w:eastAsia="zh-CN"/>
        </w:rPr>
        <w:t>主干高、</w:t>
      </w:r>
      <w:r>
        <w:rPr>
          <w:rFonts w:hint="eastAsia" w:ascii="宋体" w:hAnsi="宋体" w:eastAsia="宋体" w:cs="宋体"/>
          <w:sz w:val="21"/>
          <w:szCs w:val="21"/>
        </w:rPr>
        <w:t>侧根长度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用卷尺或直尺测量，数值精确到 0.1 cm。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茎粗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用游标卡尺测量距根茎 10 cm 处的主干直径，数值精确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</w:rPr>
        <w:t xml:space="preserve">0.1 mm。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品种纯度检验按照 GB 11767 规定执行。 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10.2 </w:t>
      </w:r>
      <w:r>
        <w:rPr>
          <w:rFonts w:hint="eastAsia" w:ascii="宋体" w:hAnsi="宋体" w:eastAsia="宋体" w:cs="宋体"/>
          <w:sz w:val="21"/>
          <w:szCs w:val="21"/>
        </w:rPr>
        <w:t>检验规则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10.2.1</w:t>
      </w:r>
      <w:r>
        <w:rPr>
          <w:rFonts w:hint="eastAsia" w:ascii="宋体" w:hAnsi="宋体" w:eastAsia="宋体" w:cs="宋体"/>
          <w:sz w:val="21"/>
          <w:szCs w:val="21"/>
        </w:rPr>
        <w:t xml:space="preserve">组批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以相同自然条件、管理方法进行培育的同一苗圃、同一品种、同一等级、同一天起苗的苗木为一批。 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10.2.2</w:t>
      </w:r>
      <w:r>
        <w:rPr>
          <w:rFonts w:hint="eastAsia" w:ascii="宋体" w:hAnsi="宋体" w:eastAsia="宋体" w:cs="宋体"/>
          <w:sz w:val="21"/>
          <w:szCs w:val="21"/>
        </w:rPr>
        <w:t xml:space="preserve"> 抽样方法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样本从已捆扎苗木中随机取样，苗木检测抽样量应符合GB 11767有关要求。 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10.2.3 合格判定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苗木检验结果全部符合 GB 11767 有关要求，则判定该批苗木总体合格。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苗木检验时，如有 1 项主要指标不符合 GB 11767有关要求，则判定被检批次苗木总体不合格。</w:t>
      </w:r>
    </w:p>
    <w:p>
      <w:pPr>
        <w:bidi w:val="0"/>
        <w:ind w:left="420" w:leftChars="20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级别判定时如低于该等级的苗木个体超过 10%，则该批苗木总体做降级处理。 总体判定为不合格的苗木可在剔除不合格个体后重新检验判定。 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苗木应进行植物病虫害检疫，合格后方可出圃、运售。 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</w:rPr>
      </w:pPr>
      <w:bookmarkStart w:id="34" w:name="_Toc28768"/>
      <w:bookmarkStart w:id="35" w:name="_Toc12830"/>
      <w:bookmarkStart w:id="36" w:name="_Toc15228"/>
      <w:r>
        <w:rPr>
          <w:rFonts w:hint="eastAsia" w:ascii="宋体" w:hAnsi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标志、标签、包装、运输和贮存</w:t>
      </w:r>
      <w:bookmarkEnd w:id="34"/>
      <w:bookmarkEnd w:id="35"/>
      <w:bookmarkEnd w:id="36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 xml:space="preserve">.1 标志、标签 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每批种苗应有标签（可与合格证合二为一），标签应标明苗木品种、等级、数量、批号、生产单位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名称、出圃日期、执行标准编号，并附《植物检疫证书》。 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 xml:space="preserve">.2 包装、运输和贮存 </w:t>
      </w:r>
    </w:p>
    <w:p>
      <w:pPr>
        <w:bidi w:val="0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按照</w:t>
      </w:r>
      <w:r>
        <w:rPr>
          <w:rFonts w:hint="eastAsia" w:ascii="宋体" w:hAnsi="宋体" w:eastAsia="宋体" w:cs="宋体"/>
          <w:sz w:val="21"/>
          <w:szCs w:val="21"/>
        </w:rPr>
        <w:t>GB 11767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执行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400" w:lineRule="exact"/>
        <w:ind w:left="0" w:leftChars="0" w:firstLine="3150" w:firstLineChars="15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  <w:t>__________________________</w:t>
      </w:r>
    </w:p>
    <w:p>
      <w:pPr>
        <w:spacing w:line="620" w:lineRule="exact"/>
        <w:ind w:firstLine="105" w:firstLineChars="5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附录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A</w:t>
      </w:r>
    </w:p>
    <w:p>
      <w:pPr>
        <w:bidi w:val="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（规范性附录）</w:t>
      </w:r>
    </w:p>
    <w:p>
      <w:pPr>
        <w:bidi w:val="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用药档案记录卡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9"/>
        <w:tblW w:w="0" w:type="auto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4" w:type="dxa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农药使用日期和时间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农田位置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作物及生长阶段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目标有害生物以及生长发育阶段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使用的农药品种和剂量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用水量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操作者姓名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邻近作物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助剂的使用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采用的个人防护设备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喷雾过程中和喷雾后的气象条件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操作者在雾滴云中暴露的时间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519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ind w:right="32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1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TjOuE8MBAACKAwAADgAAAGRycy9lMm9Eb2MueG1srVNLbtswEN0H&#10;6B0I7mtZTh0EguUggJGiQNEGSHIAmqIsAvxhhrbk0xTorofocYJeo0NKdtp0k0U30nA4evPem9Hq&#10;ZrCGHRSg9q7m5WzOmXLSN9rtav70ePf+mjOMwjXCeKdqflTIb9bvLlZ9qNTCd940ChiBOKz6UPMu&#10;xlAVBcpOWYEzH5Sjy9aDFZGOsCsaED2hW1Ms5vOrovfQBPBSIVJ2M17yCRHeAujbVku18XJvlYsj&#10;KigjIknCTgfk68y2bZWMX9sWVWSm5qQ05ic1oXibnsV6JaodiNBpOVEQb6HwSpMV2lHTM9RGRMH2&#10;oP+BslqCR9/GmfS2GIVkR0hFOX/lzUMngspayGoMZ9Px/8HKL4d7YLqhTeDMCUsD//Xtx/PP76xM&#10;3vQBKyp5CPcwnZDCJHRowaY3SWBD9vN49lMNkUlKlteXy3LJmaSrxeJDuVwmzOLl4wAYPypvWQpq&#10;DjSu7KI4fMY4lp5KUi/n77QxlBeVcX8lCDNlisR3ZJiiOGyHifbWN0cS2tOka+5osTkznxwZmZbi&#10;FMAp2J6CfQC96/LWpH4YbveRSGRuqcMIOzWmEWV10zqlHfjznKtefqH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FcYPjSAAAAAwEAAA8AAAAAAAAAAQAgAAAAIgAAAGRycy9kb3ducmV2LnhtbFBL&#10;AQIUABQAAAAIAIdO4kBOM64TwwEAAIoDAAAOAAAAAAAAAAEAIAAAACE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1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dX23GcUBAACMAwAADgAAAGRycy9lMm9Eb2MueG1srVNLbtswEN0X&#10;6B0I7mtZSl0EguUggJGiQNEGSHMAmqIsAvxhhrbk0xTorofocYpeo0NKdtp0k0U30nA4evPem9H6&#10;ZrSGHRWg9q7h5WLJmXLSt9rtG/745e7NNWcYhWuF8U41/KSQ32xev1oPoVaV771pFTACcVgPoeF9&#10;jKEuCpS9sgIXPihHl50HKyIdYV+0IAZCt6aolst3xeChDeClQqTsdrrkMyK8BNB3nZZq6+XBKhcn&#10;VFBGRJKEvQ7IN5lt1ykZP3cdqshMw0lpzE9qQvEuPYvNWtR7EKHXcqYgXkLhmSYrtKOmF6itiIId&#10;QP8DZbUEj76LC+ltMQnJjpCKcvnMm4deBJW1kNUYLqbj/4OVn473wHRLm1Bx5oSlif/6+v3nj2+M&#10;EuTOELCmoodwD/MJKUxSxw5sepMINmZHTxdH1RiZpGR5fbUqV5xJuqqqt+VqlTCLp48DYHyvvGUp&#10;aDjQwLKP4vgR41R6Lkm9nL/TxlBe1Mb9lSDMlCkS34lhiuK4G2faO9+eSOpAs264o9XmzHxwZGVa&#10;i3MA52B3Dg4B9L7Pe5P6Ybg9RCKRuaUOE+zcmIaU1c0Llbbgz3OuevqJN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Vxg+NIAAAADAQAADwAAAAAAAAABACAAAAAiAAAAZHJzL2Rvd25yZXYueG1s&#10;UEsBAhQAFAAAAAgAh07iQHV9txn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  <w:r>
      <w:rPr>
        <w:rFonts w:hint="eastAsia"/>
      </w:rPr>
      <w:t>DB6109/T 10～16—2012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page" w:hAnchor="page" w:x="9455" w:y="1428"/>
      <w:wordWrap w:val="0"/>
      <w:ind w:right="1884" w:firstLine="3755" w:firstLineChars="300"/>
      <w:jc w:val="both"/>
      <w:rPr>
        <w:rFonts w:hint="default" w:eastAsia="宋体"/>
        <w:sz w:val="56"/>
        <w:szCs w:val="56"/>
        <w:lang w:val="en-US" w:eastAsia="zh-CN"/>
      </w:rPr>
    </w:pPr>
    <w:r>
      <w:rPr>
        <w:rFonts w:hint="eastAsia" w:ascii="Calibri" w:hAnsi="Calibri" w:eastAsia="宋体" w:cs="Times New Roman"/>
      </w:rPr>
      <w:t xml:space="preserve">                                                            </w:t>
    </w:r>
    <w:r>
      <w:rPr>
        <w:rFonts w:hint="eastAsia"/>
        <w:sz w:val="56"/>
        <w:szCs w:val="56"/>
        <w:lang w:val="en-US" w:eastAsia="zh-CN"/>
      </w:rPr>
      <w:t xml:space="preserve">DB   </w:t>
    </w:r>
  </w:p>
  <w:p>
    <w:pPr>
      <w:pStyle w:val="25"/>
      <w:jc w:val="center"/>
      <w:rPr>
        <w:rFonts w:hint="default" w:ascii="黑体" w:hAnsi="黑体" w:eastAsia="黑体" w:cs="黑体"/>
        <w:lang w:val="en-US" w:eastAsia="zh-CN"/>
      </w:rPr>
    </w:pPr>
    <w:r>
      <w:rPr>
        <w:rFonts w:hint="eastAsia" w:ascii="黑体" w:hAnsi="黑体" w:eastAsia="黑体" w:cs="黑体"/>
        <w:lang w:val="en-US" w:eastAsia="zh-CN"/>
      </w:rPr>
      <w:t xml:space="preserve">                          DB6109/TXX.XX-2022</w:t>
    </w:r>
  </w:p>
  <w:p>
    <w:pPr>
      <w:bidi w:val="0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zFkODFmNDMyNDgxNjQ3MThlZjZkZjFiNzRkNTIifQ=="/>
  </w:docVars>
  <w:rsids>
    <w:rsidRoot w:val="00000000"/>
    <w:rsid w:val="2D1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00" w:firstLineChars="200"/>
      <w:jc w:val="both"/>
    </w:pPr>
    <w:rPr>
      <w:rFonts w:ascii="仿宋_GB2312" w:hAnsi="仿宋_GB2312" w:eastAsia="宋体" w:cs="Times New Roman"/>
      <w:kern w:val="2"/>
      <w:sz w:val="21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outlineLvl w:val="0"/>
    </w:pPr>
    <w:rPr>
      <w:rFonts w:eastAsia="宋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0" w:firstLineChars="0"/>
      <w:jc w:val="left"/>
      <w:outlineLvl w:val="2"/>
    </w:pPr>
    <w:rPr>
      <w:rFonts w:ascii="仿宋_GB2312" w:hAnsi="仿宋_GB2312"/>
      <w:b/>
      <w:sz w:val="24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="Times New Roman" w:hAnsi="Times New Roman" w:eastAsia="宋体"/>
      <w:sz w:val="18"/>
    </w:rPr>
  </w:style>
  <w:style w:type="paragraph" w:customStyle="1" w:styleId="12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4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15">
    <w:name w:val="其他发布部门"/>
    <w:basedOn w:val="16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6">
    <w:name w:val="发布部门"/>
    <w:next w:val="13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Calibri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7">
    <w:name w:val="发布"/>
    <w:basedOn w:val="10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8">
    <w:name w:val="实施日期"/>
    <w:basedOn w:val="19"/>
    <w:qFormat/>
    <w:uiPriority w:val="0"/>
    <w:pPr>
      <w:framePr w:hSpace="0" w:xAlign="right"/>
      <w:jc w:val="right"/>
    </w:pPr>
  </w:style>
  <w:style w:type="paragraph" w:customStyle="1" w:styleId="19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20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2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22">
    <w:name w:val="封面一致性程度标识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23">
    <w:name w:val="封面标准文稿类别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24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26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paragraph" w:customStyle="1" w:styleId="2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2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30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1">
    <w:name w:val="标准书脚_奇数页"/>
    <w:qFormat/>
    <w:uiPriority w:val="0"/>
    <w:pPr>
      <w:spacing w:before="120"/>
      <w:jc w:val="right"/>
    </w:pPr>
    <w:rPr>
      <w:rFonts w:ascii="Calibri" w:hAnsi="Calibri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2022-07-06T02:54:32Z</dcterms:created>
  <dc:creator>Administrator</dc:creator>
  <cp:lastModifiedBy>蹄蹄</cp:lastModifiedBy>
  <dcterms:modified xsi:type="dcterms:W3CDTF">2022-07-06T02:54:50Z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5C8082B9871D428EA5E76CC4853A8B13</vt:lpwstr>
  </property>
</Properties>
</file>