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ectPr>
          <w:headerReference r:id="rId6" w:type="first"/>
          <w:footerReference r:id="rId9" w:type="first"/>
          <w:headerReference r:id="rId5" w:type="default"/>
          <w:footerReference r:id="rId7" w:type="default"/>
          <w:footerReference r:id="rId8" w:type="even"/>
          <w:pgSz w:w="11907" w:h="16839"/>
          <w:pgMar w:top="567" w:right="851" w:bottom="1361" w:left="1418" w:header="0" w:footer="0" w:gutter="0"/>
          <w:pgNumType w:start="1"/>
          <w:cols w:space="720" w:num="1"/>
          <w:titlePg/>
          <w:docGrid w:type="lines" w:linePitch="312" w:charSpace="0"/>
        </w:sectPr>
      </w:pPr>
      <w:bookmarkStart w:id="0" w:name="SectionMark0"/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2038350</wp:posOffset>
                </wp:positionV>
                <wp:extent cx="61214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35pt;margin-top:160.5pt;height:0pt;width:482pt;z-index:251667456;mso-width-relative:page;mso-height-relative:page;" filled="f" stroked="t" coordsize="21600,21600" o:gfxdata="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sLeX9YAAAAJAQAADwAAAAAAAAABACAAAAAiAAAAZHJzL2Rvd25yZXYueG1sUEsBAhQA&#10;FAAAAAgAh07iQLjP4wL0AQAA5QMAAA4AAAAAAAAAAQAgAAAAJQEAAGRycy9lMm9Eb2MueG1sUEsF&#10;BgAAAAAGAAYAWQEAAIs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8686165</wp:posOffset>
                </wp:positionV>
                <wp:extent cx="61214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pt;margin-top:683.95pt;height:0pt;width:482pt;z-index:251668480;mso-width-relative:page;mso-height-relative:page;" filled="f" stroked="t" coordsize="21600,21600" o:gfxdata="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o9iXNYAAAALAQAADwAAAAAAAAABACAAAAAiAAAAZHJzL2Rvd25yZXYueG1sUEsBAhQA&#10;FAAAAAgAh07iQO4WhTX0AQAA5wMAAA4AAAAAAAAAAQAgAAAAJQEAAGRycy9lMm9Eb2MueG1sUEsF&#10;BgAAAAAGAAYAWQEAAIs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margin">
                  <wp:posOffset>34290</wp:posOffset>
                </wp:positionH>
                <wp:positionV relativeFrom="margin">
                  <wp:posOffset>8796020</wp:posOffset>
                </wp:positionV>
                <wp:extent cx="6085840" cy="675640"/>
                <wp:effectExtent l="0" t="0" r="10160" b="1016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84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ind w:firstLine="1052" w:firstLineChars="200"/>
                              <w:jc w:val="both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安康市市场监督管理局</w:t>
                            </w:r>
                            <w:r>
                              <w:rPr>
                                <w:rStyle w:val="16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16"/>
                                <w:rFonts w:hint="eastAsia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Style w:val="16"/>
                                <w:rFonts w:hint="eastAsia"/>
                              </w:rPr>
                              <w:t>发</w:t>
                            </w:r>
                            <w:r>
                              <w:rPr>
                                <w:rStyle w:val="16"/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Style w:val="16"/>
                                <w:rFonts w:hint="eastAsia"/>
                              </w:rPr>
                              <w:t>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7pt;margin-top:692.6pt;height:53.2pt;width:479.2pt;mso-position-horizontal-relative:margin;mso-position-vertical-relative:margin;z-index:251666432;mso-width-relative:page;mso-height-relative:page;" fillcolor="#FFFFFF" filled="t" stroked="f" coordsize="21600,21600" o:gfxdata="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9NNnNkAAAALAQAADwAAAAAAAAABACAAAAAiAAAA&#10;ZHJzL2Rvd25yZXYueG1sUEsBAhQAFAAAAAgAh07iQHRQYPvNAQAAmwMAAA4AAAAAAAAAAQAgAAAA&#10;KAEAAGRycy9lMm9Eb2MueG1sUEsFBgAAAAAGAAYAWQEAAGc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4"/>
                        <w:ind w:firstLine="1052" w:firstLineChars="200"/>
                        <w:jc w:val="both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安康市市场监督管理局</w:t>
                      </w:r>
                      <w:r>
                        <w:rPr>
                          <w:rStyle w:val="16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16"/>
                          <w:rFonts w:hint="eastAsia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Style w:val="16"/>
                          <w:rFonts w:hint="eastAsia"/>
                        </w:rPr>
                        <w:t>发</w:t>
                      </w:r>
                      <w:r>
                        <w:rPr>
                          <w:rStyle w:val="16"/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Style w:val="16"/>
                          <w:rFonts w:hint="eastAsia"/>
                        </w:rPr>
                        <w:t>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4278630</wp:posOffset>
                </wp:positionH>
                <wp:positionV relativeFrom="margin">
                  <wp:posOffset>8244840</wp:posOffset>
                </wp:positionV>
                <wp:extent cx="1832610" cy="631190"/>
                <wp:effectExtent l="0" t="0" r="15240" b="1651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7"/>
                              <w:ind w:right="420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cs="黑体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 xml:space="preserve">2022-XX-XX  </w:t>
                            </w: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实施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6.9pt;margin-top:649.2pt;height:49.7pt;width:144.3pt;mso-position-horizontal-relative:margin;mso-position-vertical-relative:margin;z-index:251665408;mso-width-relative:page;mso-height-relative:page;" fillcolor="#FFFFFF" filled="t" stroked="f" coordsize="21600,21600" o:gfxdata="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BGqf3bAAAADQEAAA8AAAAAAAAAAQAgAAAA&#10;IgAAAGRycy9kb3ducmV2LnhtbFBLAQIUABQAAAAIAIdO4kAscP6nzwEAAJ0DAAAOAAAAAAAAAAEA&#10;IAAAACoBAABkcnMvZTJvRG9jLnhtbFBLBQYAAAAABgAGAFkBAABr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7"/>
                        <w:ind w:right="420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cs="黑体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 xml:space="preserve">2022-XX-XX  </w:t>
                      </w:r>
                      <w:r>
                        <w:rPr>
                          <w:rFonts w:hint="eastAsia" w:ascii="黑体" w:hAnsi="黑体" w:eastAsia="黑体" w:cs="黑体"/>
                        </w:rPr>
                        <w:t>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73660</wp:posOffset>
                </wp:positionH>
                <wp:positionV relativeFrom="margin">
                  <wp:posOffset>8243570</wp:posOffset>
                </wp:positionV>
                <wp:extent cx="2094865" cy="576580"/>
                <wp:effectExtent l="0" t="0" r="635" b="139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8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 xml:space="preserve">2022-XX-XX  </w:t>
                            </w: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8pt;margin-top:649.1pt;height:45.4pt;width:164.95pt;mso-position-horizontal-relative:margin;mso-position-vertical-relative:margin;z-index:251664384;mso-width-relative:page;mso-height-relative:page;" fillcolor="#FFFFFF" filled="t" stroked="f" coordsize="21600,21600" o:gfxdata="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OvyttsAAAAMAQAADwAAAAAAAAABACAA&#10;AAAiAAAAZHJzL2Rvd25yZXYueG1sUEsBAhQAFAAAAAgAh07iQDk2WtHRAQAAmwMAAA4AAAAAAAAA&#10;AQAgAAAAKgEAAGRycy9lMm9Eb2MueG1sUEsFBgAAAAAGAAYAWQEAAG0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8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 xml:space="preserve">2022-XX-XX  </w:t>
                      </w:r>
                      <w:r>
                        <w:rPr>
                          <w:rFonts w:hint="eastAsia" w:ascii="黑体" w:hAnsi="黑体" w:eastAsia="黑体" w:cs="黑体"/>
                        </w:rP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193675</wp:posOffset>
                </wp:positionH>
                <wp:positionV relativeFrom="margin">
                  <wp:posOffset>2240915</wp:posOffset>
                </wp:positionV>
                <wp:extent cx="5969000" cy="4681220"/>
                <wp:effectExtent l="0" t="0" r="12700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9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bidi w:val="0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</w:rPr>
                              <w:t>陕茶1号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</w:rPr>
                              <w:t>部分：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  <w:lang w:eastAsia="zh-CN"/>
                              </w:rPr>
                              <w:t>建园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</w:rPr>
                              <w:t>技术规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52"/>
                                <w:lang w:eastAsia="zh-CN"/>
                              </w:rPr>
                              <w:t>范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zh-CN"/>
                              </w:rPr>
                              <w:t>征求意见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稿）</w:t>
                            </w:r>
                          </w:p>
                          <w:p>
                            <w:pPr>
                              <w:pStyle w:val="21"/>
                            </w:pPr>
                          </w:p>
                          <w:p>
                            <w:pPr>
                              <w:pStyle w:val="22"/>
                            </w:pPr>
                          </w:p>
                          <w:p>
                            <w:pPr>
                              <w:pStyle w:val="23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25pt;margin-top:176.45pt;height:368.6pt;width:470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2MdUfYAAAACwEAAA8AAAAA&#10;AAAAAQAgAAAAIgAAAGRycy9kb3ducmV2LnhtbFBLAQIUABQAAAAIAIdO4kBgnpSX2wEAAKoDAAAO&#10;AAAAAAAAAAEAIAAAACcBAABkcnMvZTJvRG9jLnhtbFBLBQYAAAAABgAGAFkBAAB0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9"/>
                        <w:jc w:val="both"/>
                        <w:rPr>
                          <w:rFonts w:hint="eastAsia"/>
                        </w:rPr>
                      </w:pPr>
                    </w:p>
                    <w:p>
                      <w:pPr>
                        <w:bidi w:val="0"/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52"/>
                        </w:rPr>
                        <w:t>陕茶1号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52"/>
                        </w:rPr>
                        <w:t>第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52"/>
                        </w:rPr>
                        <w:t>部分：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52"/>
                          <w:lang w:eastAsia="zh-CN"/>
                        </w:rPr>
                        <w:t>建园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52"/>
                        </w:rPr>
                        <w:t>技术规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52"/>
                          <w:lang w:eastAsia="zh-CN"/>
                        </w:rPr>
                        <w:t>范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eastAsia="zh-CN"/>
                        </w:rPr>
                        <w:t>征求意见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稿）</w:t>
                      </w:r>
                    </w:p>
                    <w:p>
                      <w:pPr>
                        <w:pStyle w:val="21"/>
                      </w:pPr>
                    </w:p>
                    <w:p>
                      <w:pPr>
                        <w:pStyle w:val="22"/>
                      </w:pPr>
                    </w:p>
                    <w:p>
                      <w:pPr>
                        <w:pStyle w:val="2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6037580" cy="860425"/>
                <wp:effectExtent l="0" t="0" r="1270" b="158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58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4"/>
                              <w:jc w:val="center"/>
                              <w:rPr>
                                <w:rFonts w:hint="default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 xml:space="preserve"> DB6109/TXX.XX-2022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10.35pt;height:67.75pt;width:475.4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5i+v1wAAAAgBAAAPAAAAAAAAAAEAIAAAACIA&#10;AABkcnMvZG93bnJldi54bWxQSwECFAAUAAAACACHTuJAHUP4d9EBAACbAwAADgAAAAAAAAABACAA&#10;AAAmAQAAZHJzL2Uyb0RvYy54bWxQSwUGAAAAAAYABgBZAQAAa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4"/>
                        <w:jc w:val="center"/>
                        <w:rPr>
                          <w:rFonts w:hint="default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</w:t>
                      </w: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 xml:space="preserve"> DB6109/TXX.XX-2022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3645535</wp:posOffset>
                </wp:positionH>
                <wp:positionV relativeFrom="margin">
                  <wp:posOffset>93980</wp:posOffset>
                </wp:positionV>
                <wp:extent cx="2424430" cy="582930"/>
                <wp:effectExtent l="0" t="0" r="1397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5"/>
                              <w:wordWrap w:val="0"/>
                              <w:ind w:left="0" w:leftChars="0" w:right="0" w:rightChars="0" w:firstLine="0" w:firstLineChars="0"/>
                              <w:jc w:val="center"/>
                              <w:rPr>
                                <w:rFonts w:hint="default" w:eastAsia="宋体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 w:val="0"/>
                                <w:sz w:val="44"/>
                                <w:szCs w:val="44"/>
                                <w:lang w:val="en-US" w:eastAsia="zh-CN"/>
                              </w:rPr>
                              <w:t>DB6109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05pt;margin-top:7.4pt;height:45.9pt;width:190.9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xshNs2QAAAAoBAAAPAAAAAAAAAAEAIAAAACIAAABk&#10;cnMvZG93bnJldi54bWxQSwECFAAUAAAACACHTuJAvWYuzswBAACbAwAADgAAAAAAAAABACAAAAAo&#10;AQAAZHJzL2Uyb0RvYy54bWxQSwUGAAAAAAYABgBZAQAAZ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5"/>
                        <w:wordWrap w:val="0"/>
                        <w:ind w:left="0" w:leftChars="0" w:right="0" w:rightChars="0" w:firstLine="0" w:firstLineChars="0"/>
                        <w:jc w:val="center"/>
                        <w:rPr>
                          <w:rFonts w:hint="default" w:eastAsia="宋体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 w:val="0"/>
                          <w:sz w:val="44"/>
                          <w:szCs w:val="44"/>
                          <w:lang w:val="en-US" w:eastAsia="zh-CN"/>
                        </w:rPr>
                        <w:t>DB6109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13970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  <w:lang w:val="en-US" w:eastAsia="zh-CN"/>
                              </w:rPr>
                              <w:t>安康市地方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标准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9.6pt;height:30.8pt;width:481.9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Rg5HBdcAAAAIAQAADwAAAAAAAAAB&#10;ACAAAAAiAAAAZHJzL2Rvd25yZXYueG1sUEsBAhQAFAAAAAgAh07iQAcsnNbYAQAAqQMAAA4AAAAA&#10;AAAAAQAgAAAAJgEAAGRycy9lMm9Eb2MueG1sUEsFBgAAAAAGAAYAWQEAAHA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6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8"/>
                          <w:szCs w:val="48"/>
                          <w:lang w:val="en-US" w:eastAsia="zh-CN"/>
                        </w:rPr>
                        <w:t>安康市地方</w:t>
                      </w:r>
                      <w:r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12700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7"/>
                            </w:pPr>
                            <w:r>
                              <w:t>ICS</w:t>
                            </w:r>
                          </w:p>
                          <w:p>
                            <w:pPr>
                              <w:pStyle w:val="27"/>
                            </w:pPr>
                          </w:p>
                          <w:p>
                            <w:pPr>
                              <w:pStyle w:val="27"/>
                            </w:pPr>
                            <w:r>
                              <w:rPr>
                                <w:rFonts w:hint="eastAsia"/>
                              </w:rPr>
                              <w:t>备案号：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51.8pt;width:200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ezL4NMAAAAFAQAADwAAAAAAAAABACAA&#10;AAAiAAAAZHJzL2Rvd25yZXYueG1sUEsBAhQAFAAAAAgAh07iQGjZx2rZAQAAqQMAAA4AAAAAAAAA&#10;AQAgAAAAIgEAAGRycy9lMm9Eb2MueG1sUEsFBgAAAAAGAAYAWQEAAG0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7"/>
                      </w:pPr>
                      <w:r>
                        <w:t>ICS</w:t>
                      </w:r>
                    </w:p>
                    <w:p>
                      <w:pPr>
                        <w:pStyle w:val="27"/>
                      </w:pPr>
                    </w:p>
                    <w:p>
                      <w:pPr>
                        <w:pStyle w:val="27"/>
                      </w:pPr>
                      <w:r>
                        <w:rPr>
                          <w:rFonts w:hint="eastAsia"/>
                        </w:rPr>
                        <w:t>备案号：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>
      <w:pPr>
        <w:wordWrap w:val="0"/>
        <w:jc w:val="both"/>
        <w:rPr>
          <w:rFonts w:hint="default" w:ascii="Times New Roman" w:hAnsi="宋体" w:eastAsia="宋体"/>
          <w:sz w:val="28"/>
          <w:szCs w:val="28"/>
          <w:lang w:val="en-US" w:eastAsia="zh-CN"/>
        </w:rPr>
      </w:pPr>
      <w:r>
        <w:rPr>
          <w:rFonts w:hint="eastAsia" w:ascii="Times New Roman" w:hAnsi="宋体" w:eastAsia="宋体"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宋体" w:eastAsia="黑体"/>
          <w:sz w:val="32"/>
          <w:szCs w:val="32"/>
        </w:rPr>
        <w:t>目    次</w:t>
      </w:r>
    </w:p>
    <w:sdt>
      <w:sdtPr>
        <w:rPr>
          <w:rFonts w:ascii="宋体" w:hAnsi="宋体" w:eastAsia="宋体" w:cs="Times New Roman"/>
          <w:kern w:val="2"/>
          <w:sz w:val="21"/>
          <w:szCs w:val="32"/>
          <w:lang w:val="en-US" w:eastAsia="zh-CN" w:bidi="ar-SA"/>
        </w:rPr>
        <w:id w:val="147471078"/>
        <w15:color w:val="DBDBDB"/>
        <w:docPartObj>
          <w:docPartGallery w:val="Table of Contents"/>
          <w:docPartUnique/>
        </w:docPartObj>
      </w:sdtPr>
      <w:sdtEndPr>
        <w:rPr>
          <w:rFonts w:ascii="宋体" w:hAnsi="Calibri" w:eastAsia="宋体" w:cs="Times New Roman"/>
          <w:kern w:val="2"/>
          <w:sz w:val="21"/>
          <w:szCs w:val="3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</w:p>
        <w:p>
          <w:pPr>
            <w:pStyle w:val="7"/>
            <w:tabs>
              <w:tab w:val="right" w:leader="dot" w:pos="9354"/>
            </w:tabs>
          </w:pPr>
          <w:r>
            <w:fldChar w:fldCharType="begin"/>
          </w:r>
          <w:r>
            <w:instrText xml:space="preserve">TOC \o "1-1" \h \u </w:instrText>
          </w:r>
          <w:r>
            <w:fldChar w:fldCharType="separate"/>
          </w:r>
          <w:r>
            <w:fldChar w:fldCharType="begin"/>
          </w:r>
          <w:r>
            <w:instrText xml:space="preserve"> HYPERLINK \l _Toc4671 </w:instrText>
          </w:r>
          <w:r>
            <w:fldChar w:fldCharType="separate"/>
          </w:r>
          <w:r>
            <w:rPr>
              <w:rFonts w:hint="eastAsia" w:ascii="黑体" w:hAnsi="黑体" w:eastAsia="黑体" w:cs="黑体"/>
              <w:szCs w:val="32"/>
            </w:rPr>
            <w:t>前     言</w:t>
          </w:r>
          <w:r>
            <w:tab/>
          </w:r>
          <w:r>
            <w:fldChar w:fldCharType="begin"/>
          </w:r>
          <w:r>
            <w:instrText xml:space="preserve"> PAGEREF _Toc4671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9354"/>
            </w:tabs>
          </w:pPr>
          <w:r>
            <w:fldChar w:fldCharType="begin"/>
          </w:r>
          <w:r>
            <w:instrText xml:space="preserve"> HYPERLINK \l _Toc1242 </w:instrText>
          </w:r>
          <w:r>
            <w:fldChar w:fldCharType="separate"/>
          </w:r>
          <w:r>
            <w:rPr>
              <w:rFonts w:hint="eastAsia" w:ascii="宋体" w:hAnsi="宋体" w:eastAsia="宋体" w:cs="宋体"/>
              <w:szCs w:val="21"/>
              <w:lang w:val="en-US" w:eastAsia="zh-CN"/>
            </w:rPr>
            <w:t>1 范围</w:t>
          </w:r>
          <w:r>
            <w:tab/>
          </w:r>
          <w:r>
            <w:fldChar w:fldCharType="begin"/>
          </w:r>
          <w:r>
            <w:instrText xml:space="preserve"> PAGEREF _Toc1242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9354"/>
            </w:tabs>
          </w:pPr>
          <w:r>
            <w:fldChar w:fldCharType="begin"/>
          </w:r>
          <w:r>
            <w:instrText xml:space="preserve"> HYPERLINK \l _Toc15025 </w:instrText>
          </w:r>
          <w:r>
            <w:fldChar w:fldCharType="separate"/>
          </w:r>
          <w:r>
            <w:rPr>
              <w:rFonts w:hint="eastAsia" w:ascii="宋体" w:hAnsi="宋体" w:eastAsia="宋体" w:cs="宋体"/>
              <w:bCs/>
              <w:kern w:val="2"/>
              <w:szCs w:val="21"/>
              <w:lang w:val="en-US" w:eastAsia="zh-CN" w:bidi="ar-SA"/>
            </w:rPr>
            <w:t>3 术语与定义</w:t>
          </w:r>
          <w:r>
            <w:tab/>
          </w:r>
          <w:r>
            <w:fldChar w:fldCharType="begin"/>
          </w:r>
          <w:r>
            <w:instrText xml:space="preserve"> PAGEREF _Toc15025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9354"/>
            </w:tabs>
          </w:pPr>
          <w:r>
            <w:fldChar w:fldCharType="begin"/>
          </w:r>
          <w:r>
            <w:instrText xml:space="preserve"> HYPERLINK \l _Toc26212 </w:instrText>
          </w:r>
          <w:r>
            <w:fldChar w:fldCharType="separate"/>
          </w:r>
          <w:r>
            <w:rPr>
              <w:rFonts w:hint="eastAsia" w:ascii="宋体" w:hAnsi="宋体" w:eastAsia="宋体" w:cs="宋体"/>
              <w:szCs w:val="21"/>
              <w:lang w:val="en-US" w:eastAsia="zh-CN"/>
            </w:rPr>
            <w:t>4 茶园园地建设</w:t>
          </w:r>
          <w:r>
            <w:tab/>
          </w:r>
          <w:r>
            <w:fldChar w:fldCharType="begin"/>
          </w:r>
          <w:r>
            <w:instrText xml:space="preserve"> PAGEREF _Toc26212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9354"/>
            </w:tabs>
          </w:pPr>
          <w:r>
            <w:fldChar w:fldCharType="begin"/>
          </w:r>
          <w:r>
            <w:instrText xml:space="preserve"> HYPERLINK \l _Toc22803 </w:instrText>
          </w:r>
          <w:r>
            <w:fldChar w:fldCharType="separate"/>
          </w:r>
          <w:r>
            <w:rPr>
              <w:rFonts w:hint="eastAsia" w:ascii="宋体" w:hAnsi="宋体" w:eastAsia="宋体" w:cs="宋体"/>
              <w:szCs w:val="21"/>
              <w:lang w:val="en-US" w:eastAsia="zh-CN"/>
            </w:rPr>
            <w:t>5 种植技术</w:t>
          </w:r>
          <w:r>
            <w:tab/>
          </w:r>
          <w:r>
            <w:fldChar w:fldCharType="begin"/>
          </w:r>
          <w:r>
            <w:instrText xml:space="preserve"> PAGEREF _Toc22803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9354"/>
            </w:tabs>
          </w:pPr>
          <w:r>
            <w:fldChar w:fldCharType="begin"/>
          </w:r>
          <w:r>
            <w:instrText xml:space="preserve"> HYPERLINK \l _Toc18276 </w:instrText>
          </w:r>
          <w:r>
            <w:fldChar w:fldCharType="separate"/>
          </w:r>
          <w:r>
            <w:rPr>
              <w:rFonts w:hint="eastAsia" w:ascii="宋体" w:hAnsi="宋体" w:eastAsia="宋体" w:cs="宋体"/>
              <w:szCs w:val="21"/>
              <w:lang w:val="en-US" w:eastAsia="zh-CN"/>
            </w:rPr>
            <w:t>6 茶园幼苗期管理</w:t>
          </w:r>
          <w:r>
            <w:tab/>
          </w:r>
          <w:r>
            <w:fldChar w:fldCharType="begin"/>
          </w:r>
          <w:r>
            <w:instrText xml:space="preserve"> PAGEREF _Toc18276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2"/>
            <w:ind w:firstLine="420"/>
          </w:pPr>
          <w:r>
            <w:fldChar w:fldCharType="end"/>
          </w:r>
        </w:p>
      </w:sdtContent>
    </w:sdt>
    <w:p/>
    <w:p/>
    <w:p/>
    <w:p/>
    <w:p/>
    <w:p/>
    <w:p/>
    <w:p/>
    <w:p>
      <w:pPr>
        <w:tabs>
          <w:tab w:val="left" w:pos="1600"/>
        </w:tabs>
        <w:rPr>
          <w:rFonts w:hint="eastAsia"/>
        </w:rPr>
      </w:pPr>
      <w:r>
        <w:tab/>
      </w:r>
    </w:p>
    <w:p>
      <w:pPr>
        <w:tabs>
          <w:tab w:val="left" w:pos="1600"/>
        </w:tabs>
        <w:rPr>
          <w:rFonts w:hint="eastAsia"/>
        </w:rPr>
      </w:pPr>
    </w:p>
    <w:p>
      <w:pPr>
        <w:pStyle w:val="13"/>
        <w:numPr>
          <w:ilvl w:val="0"/>
          <w:numId w:val="0"/>
        </w:numPr>
        <w:shd w:val="clear" w:color="FFFFFF" w:fill="FFFFFF"/>
        <w:tabs>
          <w:tab w:val="left" w:pos="5510"/>
        </w:tabs>
        <w:jc w:val="both"/>
        <w:outlineLvl w:val="9"/>
        <w:rPr>
          <w:rFonts w:hint="eastAsia" w:ascii="宋体" w:hAnsi="宋体" w:eastAsia="宋体" w:cs="宋体"/>
        </w:rPr>
      </w:pPr>
    </w:p>
    <w:p>
      <w:pPr>
        <w:pStyle w:val="3"/>
        <w:bidi w:val="0"/>
        <w:jc w:val="both"/>
        <w:outlineLvl w:val="9"/>
        <w:rPr>
          <w:rFonts w:hint="eastAsia"/>
        </w:rPr>
        <w:sectPr>
          <w:headerReference r:id="rId10" w:type="default"/>
          <w:footerReference r:id="rId11" w:type="default"/>
          <w:pgSz w:w="11906" w:h="16838"/>
          <w:pgMar w:top="567" w:right="1134" w:bottom="1134" w:left="1418" w:header="1418" w:footer="1134" w:gutter="0"/>
          <w:cols w:space="720" w:num="1"/>
          <w:formProt w:val="0"/>
          <w:docGrid w:type="lines" w:linePitch="312" w:charSpace="0"/>
        </w:sectPr>
      </w:pPr>
    </w:p>
    <w:p>
      <w:pPr>
        <w:pStyle w:val="3"/>
        <w:bidi w:val="0"/>
        <w:jc w:val="center"/>
        <w:rPr>
          <w:rFonts w:hint="eastAsia"/>
        </w:rPr>
      </w:pPr>
      <w:bookmarkStart w:id="1" w:name="_Toc31714"/>
    </w:p>
    <w:p>
      <w:pPr>
        <w:pStyle w:val="3"/>
        <w:bidi w:val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</w:t>
      </w:r>
      <w:bookmarkStart w:id="2" w:name="_Toc4671"/>
      <w:r>
        <w:rPr>
          <w:rFonts w:hint="eastAsia" w:ascii="黑体" w:hAnsi="黑体" w:eastAsia="黑体" w:cs="黑体"/>
          <w:sz w:val="32"/>
          <w:szCs w:val="32"/>
        </w:rPr>
        <w:t>前     言</w:t>
      </w:r>
      <w:bookmarkEnd w:id="1"/>
      <w:bookmarkEnd w:id="2"/>
    </w:p>
    <w:p>
      <w:pPr>
        <w:bidi w:val="0"/>
        <w:ind w:left="0" w:leftChars="0"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本标准按GB/T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1.1-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2020</w:t>
      </w:r>
      <w:r>
        <w:rPr>
          <w:rFonts w:hint="eastAsia" w:ascii="宋体" w:hAnsi="宋体" w:eastAsia="宋体" w:cs="宋体"/>
          <w:sz w:val="21"/>
          <w:szCs w:val="21"/>
        </w:rPr>
        <w:t>《标准化</w:t>
      </w:r>
      <w:bookmarkStart w:id="38" w:name="_GoBack"/>
      <w:bookmarkEnd w:id="38"/>
      <w:r>
        <w:rPr>
          <w:rFonts w:hint="eastAsia" w:ascii="宋体" w:hAnsi="宋体" w:eastAsia="宋体" w:cs="宋体"/>
          <w:sz w:val="21"/>
          <w:szCs w:val="21"/>
        </w:rPr>
        <w:t>工作导则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部分：标准</w:t>
      </w:r>
      <w:r>
        <w:rPr>
          <w:rFonts w:hint="eastAsia" w:ascii="宋体" w:hAnsi="宋体" w:cs="宋体"/>
          <w:sz w:val="21"/>
          <w:szCs w:val="21"/>
          <w:lang w:eastAsia="zh-CN"/>
        </w:rPr>
        <w:t>化文件</w:t>
      </w:r>
      <w:r>
        <w:rPr>
          <w:rFonts w:hint="eastAsia" w:ascii="宋体" w:hAnsi="宋体" w:eastAsia="宋体" w:cs="宋体"/>
          <w:sz w:val="21"/>
          <w:szCs w:val="21"/>
        </w:rPr>
        <w:t>的结构和编写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起草</w:t>
      </w:r>
      <w:r>
        <w:rPr>
          <w:rFonts w:hint="eastAsia" w:ascii="宋体" w:hAnsi="宋体" w:eastAsia="宋体" w:cs="宋体"/>
          <w:sz w:val="21"/>
          <w:szCs w:val="21"/>
        </w:rPr>
        <w:t>规则》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的规定</w:t>
      </w:r>
      <w:r>
        <w:rPr>
          <w:rFonts w:hint="eastAsia" w:ascii="宋体" w:hAnsi="宋体" w:eastAsia="宋体" w:cs="宋体"/>
          <w:sz w:val="21"/>
          <w:szCs w:val="21"/>
        </w:rPr>
        <w:t>起草。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本标准由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安康市农业农村局</w:t>
      </w:r>
      <w:r>
        <w:rPr>
          <w:rFonts w:hint="eastAsia" w:ascii="宋体" w:hAnsi="宋体" w:eastAsia="宋体" w:cs="宋体"/>
          <w:sz w:val="21"/>
          <w:szCs w:val="21"/>
        </w:rPr>
        <w:t>提出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并归口管理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本标准主要起草单位：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汉滨区蚕茶果</w:t>
      </w:r>
      <w:r>
        <w:rPr>
          <w:rFonts w:hint="eastAsia" w:ascii="宋体" w:hAnsi="宋体" w:cs="宋体"/>
          <w:sz w:val="21"/>
          <w:szCs w:val="21"/>
          <w:lang w:eastAsia="zh-CN"/>
        </w:rPr>
        <w:t>技术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中心、安康市汉水韵茶业有限公司、</w:t>
      </w:r>
      <w:r>
        <w:rPr>
          <w:rFonts w:hint="eastAsia" w:ascii="宋体" w:hAnsi="宋体" w:cs="宋体"/>
          <w:sz w:val="21"/>
          <w:szCs w:val="21"/>
          <w:lang w:eastAsia="zh-CN"/>
        </w:rPr>
        <w:t>安康市农业技术推广中心、</w:t>
      </w:r>
      <w:r>
        <w:rPr>
          <w:rFonts w:hint="eastAsia" w:ascii="宋体" w:hAnsi="宋体" w:eastAsia="宋体" w:cs="宋体"/>
          <w:sz w:val="21"/>
          <w:szCs w:val="21"/>
        </w:rPr>
        <w:t>汉滨区茶产业协会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、安康市富硒茶工程技术研究中心。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本标准主要起草人：陈恒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王衍成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宋昌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都大俊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龚忠凯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孙园园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唐志伟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吴新春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。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</w:p>
    <w:p>
      <w:pPr>
        <w:bidi w:val="0"/>
        <w:ind w:left="0" w:leftChars="0"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  <w:sectPr>
          <w:footerReference r:id="rId12" w:type="default"/>
          <w:pgSz w:w="11906" w:h="16838"/>
          <w:pgMar w:top="567" w:right="1134" w:bottom="1134" w:left="1418" w:header="1418" w:footer="1134" w:gutter="0"/>
          <w:pgNumType w:fmt="decimal" w:start="1"/>
          <w:cols w:space="720" w:num="1"/>
          <w:formProt w:val="0"/>
          <w:docGrid w:type="lines" w:linePitch="312" w:charSpace="0"/>
        </w:sectPr>
      </w:pPr>
      <w:r>
        <w:rPr>
          <w:rFonts w:hint="eastAsia" w:ascii="宋体" w:hAnsi="宋体" w:eastAsia="宋体" w:cs="宋体"/>
          <w:sz w:val="21"/>
          <w:szCs w:val="21"/>
        </w:rPr>
        <w:t>本标准首次发</w:t>
      </w:r>
      <w:r>
        <w:rPr>
          <w:rFonts w:hint="eastAsia" w:ascii="宋体" w:hAnsi="宋体" w:cs="宋体"/>
          <w:sz w:val="21"/>
          <w:szCs w:val="21"/>
          <w:lang w:eastAsia="zh-CN"/>
        </w:rPr>
        <w:t>布。</w:t>
      </w:r>
    </w:p>
    <w:p>
      <w:pPr>
        <w:spacing w:line="620" w:lineRule="exact"/>
        <w:ind w:firstLine="161" w:firstLineChars="50"/>
        <w:jc w:val="center"/>
        <w:rPr>
          <w:rFonts w:hint="eastAsia" w:ascii="黑体" w:hAnsi="黑体" w:eastAsia="黑体" w:cs="黑体"/>
          <w:b/>
          <w:bCs w:val="0"/>
          <w:color w:val="000000"/>
          <w:kern w:val="32"/>
          <w:sz w:val="32"/>
          <w:szCs w:val="32"/>
          <w:lang w:eastAsia="zh-CN"/>
        </w:rPr>
      </w:pPr>
      <w:bookmarkStart w:id="3" w:name="_Toc3522_WPSOffice_Level2"/>
      <w:bookmarkStart w:id="4" w:name="_Toc1739_WPSOffice_Level2"/>
      <w:r>
        <w:rPr>
          <w:rFonts w:hint="eastAsia" w:ascii="黑体" w:hAnsi="黑体" w:eastAsia="黑体" w:cs="黑体"/>
          <w:b/>
          <w:bCs w:val="0"/>
          <w:color w:val="000000"/>
          <w:kern w:val="32"/>
          <w:sz w:val="32"/>
          <w:szCs w:val="32"/>
        </w:rPr>
        <w:t>陕茶1号</w:t>
      </w:r>
      <w:r>
        <w:rPr>
          <w:rFonts w:hint="eastAsia" w:ascii="黑体" w:hAnsi="黑体" w:eastAsia="黑体" w:cs="黑体"/>
          <w:b/>
          <w:bCs w:val="0"/>
          <w:color w:val="000000"/>
          <w:kern w:val="32"/>
          <w:sz w:val="32"/>
          <w:szCs w:val="32"/>
          <w:lang w:val="en-US" w:eastAsia="zh-CN"/>
        </w:rPr>
        <w:t xml:space="preserve"> 第1部分：建园</w:t>
      </w:r>
      <w:r>
        <w:rPr>
          <w:rFonts w:hint="eastAsia" w:ascii="黑体" w:hAnsi="黑体" w:eastAsia="黑体" w:cs="黑体"/>
          <w:b/>
          <w:bCs w:val="0"/>
          <w:color w:val="000000"/>
          <w:kern w:val="32"/>
          <w:sz w:val="32"/>
          <w:szCs w:val="32"/>
        </w:rPr>
        <w:t>技术规</w:t>
      </w:r>
      <w:bookmarkEnd w:id="3"/>
      <w:bookmarkEnd w:id="4"/>
      <w:r>
        <w:rPr>
          <w:rFonts w:hint="eastAsia" w:ascii="黑体" w:hAnsi="黑体" w:eastAsia="黑体" w:cs="黑体"/>
          <w:b/>
          <w:bCs w:val="0"/>
          <w:color w:val="000000"/>
          <w:kern w:val="32"/>
          <w:sz w:val="32"/>
          <w:szCs w:val="32"/>
          <w:lang w:eastAsia="zh-CN"/>
        </w:rPr>
        <w:t>范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beforeAutospacing="0" w:afterLines="0" w:afterAutospacing="0" w:line="360" w:lineRule="auto"/>
        <w:ind w:firstLine="422" w:firstLineChars="200"/>
        <w:jc w:val="both"/>
        <w:textAlignment w:val="auto"/>
        <w:outlineLvl w:val="0"/>
        <w:rPr>
          <w:rFonts w:hint="eastAsia" w:ascii="宋体" w:hAnsi="宋体" w:eastAsia="宋体" w:cs="宋体"/>
          <w:b/>
          <w:kern w:val="44"/>
          <w:sz w:val="21"/>
          <w:szCs w:val="21"/>
          <w:lang w:val="en-US" w:eastAsia="zh-CN" w:bidi="ar-SA"/>
        </w:rPr>
      </w:pPr>
    </w:p>
    <w:p>
      <w:pPr>
        <w:pStyle w:val="3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5" w:name="_Toc1242"/>
      <w:bookmarkStart w:id="6" w:name="_Toc18306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 范围</w:t>
      </w:r>
      <w:bookmarkEnd w:id="5"/>
      <w:bookmarkEnd w:id="6"/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本标准文件‘陕茶1号’建园技术规范，包括其种苗的选取、园地的选择、栽培的技术要领、栽培后幼苗期茶园的管理。本标准主要适用于‘陕茶1号’品种的栽培。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 规范性引用文件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下列文件的条款通过本标准的引用而成为标准的条款。注日期的引用文件，其随后所有的修改单（不包括勘误的内容）或修订版均不适用于本标准；凡是不注日期的引用文件，其最新版本适用于本标准。</w:t>
      </w:r>
    </w:p>
    <w:p>
      <w:pPr>
        <w:bidi w:val="0"/>
        <w:ind w:left="0" w:leftChars="0"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GB 3095      环境空气质量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 xml:space="preserve">GB 11767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茶树种苗</w:t>
      </w:r>
    </w:p>
    <w:p>
      <w:pPr>
        <w:bidi w:val="0"/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GB/T 8321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 xml:space="preserve">    农药合理使用准则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GB/Z 26576   茶叶生产技术规范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GH/T 1245    生态茶园建设规范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NY/T 5018    茶叶生产技术规程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DB61/T1104   茶树品种 陕茶1号</w:t>
      </w:r>
    </w:p>
    <w:p>
      <w:pPr>
        <w:pStyle w:val="3"/>
        <w:bidi w:val="0"/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</w:pPr>
      <w:bookmarkStart w:id="7" w:name="_Toc19996"/>
      <w:bookmarkStart w:id="8" w:name="_Toc15025"/>
      <w:bookmarkStart w:id="9" w:name="_Toc19940"/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3 术语与定义</w:t>
      </w:r>
      <w:bookmarkEnd w:id="7"/>
      <w:bookmarkEnd w:id="8"/>
      <w:bookmarkEnd w:id="9"/>
    </w:p>
    <w:p>
      <w:pPr>
        <w:bidi w:val="0"/>
        <w:rPr>
          <w:rFonts w:hint="eastAsia" w:ascii="宋体" w:hAnsi="宋体" w:eastAsia="宋体" w:cs="宋体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1"/>
          <w:szCs w:val="21"/>
          <w:lang w:val="en-US" w:eastAsia="zh-CN" w:bidi="ar-SA"/>
        </w:rPr>
        <w:t>NY/T 5018和GH/T 1245</w:t>
      </w:r>
      <w:r>
        <w:rPr>
          <w:rFonts w:hint="eastAsia" w:ascii="宋体" w:hAnsi="宋体" w:cs="宋体"/>
          <w:b w:val="0"/>
          <w:kern w:val="2"/>
          <w:sz w:val="21"/>
          <w:szCs w:val="21"/>
          <w:lang w:val="en-US" w:eastAsia="zh-CN" w:bidi="ar-SA"/>
        </w:rPr>
        <w:t>界定的相关</w:t>
      </w:r>
      <w:r>
        <w:rPr>
          <w:rFonts w:hint="eastAsia" w:ascii="宋体" w:hAnsi="宋体" w:eastAsia="宋体" w:cs="宋体"/>
          <w:b w:val="0"/>
          <w:kern w:val="2"/>
          <w:sz w:val="21"/>
          <w:szCs w:val="21"/>
          <w:lang w:val="en-US" w:eastAsia="zh-CN" w:bidi="ar-SA"/>
        </w:rPr>
        <w:t>术语</w:t>
      </w:r>
      <w:r>
        <w:rPr>
          <w:rFonts w:hint="eastAsia" w:ascii="宋体" w:hAnsi="宋体" w:cs="宋体"/>
          <w:b w:val="0"/>
          <w:kern w:val="2"/>
          <w:sz w:val="21"/>
          <w:szCs w:val="21"/>
          <w:lang w:val="en-US" w:eastAsia="zh-CN" w:bidi="ar-SA"/>
        </w:rPr>
        <w:t>和定义适应于本文件</w:t>
      </w:r>
      <w:r>
        <w:rPr>
          <w:rFonts w:hint="eastAsia" w:ascii="宋体" w:hAnsi="宋体" w:eastAsia="宋体" w:cs="宋体"/>
          <w:b w:val="0"/>
          <w:kern w:val="2"/>
          <w:sz w:val="21"/>
          <w:szCs w:val="21"/>
          <w:lang w:val="en-US" w:eastAsia="zh-CN" w:bidi="ar-SA"/>
        </w:rPr>
        <w:t>。</w:t>
      </w:r>
    </w:p>
    <w:p>
      <w:pPr>
        <w:pStyle w:val="3"/>
        <w:bidi w:val="0"/>
        <w:rPr>
          <w:rFonts w:hint="eastAsia" w:ascii="宋体" w:hAnsi="宋体" w:eastAsia="宋体" w:cs="宋体"/>
          <w:b w:val="0"/>
          <w:kern w:val="2"/>
          <w:sz w:val="21"/>
          <w:szCs w:val="21"/>
          <w:lang w:val="en-US" w:eastAsia="zh-CN" w:bidi="ar-SA"/>
        </w:rPr>
      </w:pPr>
      <w:bookmarkStart w:id="10" w:name="_Toc26212"/>
      <w:bookmarkStart w:id="11" w:name="_Toc19406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 茶园园地建设</w:t>
      </w:r>
      <w:bookmarkEnd w:id="10"/>
      <w:bookmarkEnd w:id="11"/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12" w:name="_Toc26956_WPSOffice_Level2"/>
      <w:bookmarkStart w:id="13" w:name="_Toc2292_WPSOffice_Level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4.1园地选</w:t>
      </w:r>
      <w:bookmarkEnd w:id="12"/>
      <w:bookmarkEnd w:id="13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择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4.1.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产地环境要求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环境空气质量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符合GB 3095的规定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>。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茶园土壤和灌溉水质量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符合 NY/T 5018 的要求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。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茶园环境应符合GH/T 1245的要求。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2园地要求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14" w:name="_Toc11530_WPSOffice_Level2"/>
      <w:bookmarkStart w:id="15" w:name="_Toc16120_WPSOffice_Level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.2.1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茶园应选择土壤pH 值 4.5～6.5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土层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深厚、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质地良好的旱平地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或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坡地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。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.2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.2 所在区域植被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良好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，生物多样性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丰富，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自然覆盖率不低于40%。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.2.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茶园具有一定规模且相对集中，应离公路干线直线距离大于200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。 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.2.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4 茶园道路布局合理，有主干道、支道、操作道等，能适应机械化生产要求。主干道宽 5～6m，支道2～3m，步道宽1.2m左右，环园道和地头道宽1.2m以上。道路修建按照NY/T 5018执行。 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.2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.5 茶园排、蓄、灌水系统设置合理。根据茶园地形、地势，利用自然溪沟设置排水沟和蓄水池，主、支干道内侧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设置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排水沟。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园地开垦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.1整地时间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秋栽茶园</w:t>
      </w:r>
      <w:r>
        <w:rPr>
          <w:rFonts w:hint="eastAsia" w:ascii="宋体" w:hAnsi="宋体" w:cs="宋体"/>
          <w:sz w:val="21"/>
          <w:szCs w:val="21"/>
          <w:lang w:eastAsia="zh-CN"/>
        </w:rPr>
        <w:t>应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8月底前完成园地整理，</w:t>
      </w:r>
      <w:r>
        <w:rPr>
          <w:rFonts w:hint="eastAsia" w:ascii="宋体" w:hAnsi="宋体" w:eastAsia="宋体" w:cs="宋体"/>
          <w:sz w:val="21"/>
          <w:szCs w:val="21"/>
        </w:rPr>
        <w:t>确保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种植带</w:t>
      </w:r>
      <w:r>
        <w:rPr>
          <w:rFonts w:hint="eastAsia" w:ascii="宋体" w:hAnsi="宋体" w:eastAsia="宋体" w:cs="宋体"/>
          <w:sz w:val="21"/>
          <w:szCs w:val="21"/>
        </w:rPr>
        <w:t>回填土层落实。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.2种植</w:t>
      </w:r>
      <w:bookmarkEnd w:id="14"/>
      <w:bookmarkEnd w:id="15"/>
      <w:r>
        <w:rPr>
          <w:rFonts w:hint="eastAsia" w:ascii="宋体" w:hAnsi="宋体" w:cs="宋体"/>
          <w:sz w:val="21"/>
          <w:szCs w:val="21"/>
          <w:lang w:val="en-US" w:eastAsia="zh-CN"/>
        </w:rPr>
        <w:t>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放线规格</w:t>
      </w:r>
    </w:p>
    <w:p>
      <w:pPr>
        <w:bidi w:val="0"/>
        <w:ind w:left="0" w:leftChars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.1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双行种植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旱平地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和缓坡地</w:t>
      </w:r>
      <w:r>
        <w:rPr>
          <w:rFonts w:hint="eastAsia" w:ascii="宋体" w:hAnsi="宋体" w:eastAsia="宋体" w:cs="宋体"/>
          <w:sz w:val="21"/>
          <w:szCs w:val="21"/>
        </w:rPr>
        <w:t>采用双行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种</w:t>
      </w:r>
      <w:r>
        <w:rPr>
          <w:rFonts w:hint="eastAsia" w:ascii="宋体" w:hAnsi="宋体" w:eastAsia="宋体" w:cs="宋体"/>
          <w:sz w:val="21"/>
          <w:szCs w:val="21"/>
        </w:rPr>
        <w:t>植。双行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</w:t>
      </w:r>
      <w:r>
        <w:rPr>
          <w:rFonts w:hint="eastAsia" w:ascii="宋体" w:hAnsi="宋体" w:eastAsia="宋体" w:cs="宋体"/>
          <w:sz w:val="21"/>
          <w:szCs w:val="21"/>
        </w:rPr>
        <w:t>植按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植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带</w:t>
      </w:r>
      <w:r>
        <w:rPr>
          <w:rFonts w:hint="eastAsia" w:ascii="宋体" w:hAnsi="宋体" w:eastAsia="宋体" w:cs="宋体"/>
          <w:sz w:val="21"/>
          <w:szCs w:val="21"/>
        </w:rPr>
        <w:t>宽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</w:t>
      </w:r>
      <w:r>
        <w:rPr>
          <w:rFonts w:hint="eastAsia" w:ascii="宋体" w:hAnsi="宋体" w:eastAsia="宋体" w:cs="宋体"/>
          <w:sz w:val="21"/>
          <w:szCs w:val="21"/>
        </w:rPr>
        <w:t>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空带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</w:t>
      </w:r>
      <w:r>
        <w:rPr>
          <w:rFonts w:hint="eastAsia" w:ascii="宋体" w:hAnsi="宋体" w:eastAsia="宋体" w:cs="宋体"/>
          <w:sz w:val="21"/>
          <w:szCs w:val="21"/>
        </w:rPr>
        <w:t>间隔放线。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.2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单行种植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徒坡地采用单行种植。单</w:t>
      </w:r>
      <w:r>
        <w:rPr>
          <w:rFonts w:hint="eastAsia" w:ascii="宋体" w:hAnsi="宋体" w:eastAsia="宋体" w:cs="宋体"/>
          <w:sz w:val="21"/>
          <w:szCs w:val="21"/>
        </w:rPr>
        <w:t>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</w:t>
      </w:r>
      <w:r>
        <w:rPr>
          <w:rFonts w:hint="eastAsia" w:ascii="宋体" w:hAnsi="宋体" w:eastAsia="宋体" w:cs="宋体"/>
          <w:sz w:val="21"/>
          <w:szCs w:val="21"/>
        </w:rPr>
        <w:t>植按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植</w:t>
      </w:r>
      <w:r>
        <w:rPr>
          <w:rFonts w:hint="eastAsia" w:ascii="宋体" w:hAnsi="宋体" w:eastAsia="宋体" w:cs="宋体"/>
          <w:sz w:val="21"/>
          <w:szCs w:val="21"/>
        </w:rPr>
        <w:t>带宽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</w:t>
      </w:r>
      <w:r>
        <w:rPr>
          <w:rFonts w:hint="eastAsia" w:ascii="宋体" w:hAnsi="宋体" w:eastAsia="宋体" w:cs="宋体"/>
          <w:sz w:val="21"/>
          <w:szCs w:val="21"/>
        </w:rPr>
        <w:t>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空带</w:t>
      </w:r>
      <w:r>
        <w:rPr>
          <w:rFonts w:hint="eastAsia" w:ascii="宋体" w:hAnsi="宋体" w:eastAsia="宋体" w:cs="宋体"/>
          <w:sz w:val="21"/>
          <w:szCs w:val="21"/>
        </w:rPr>
        <w:t>90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</w:t>
      </w:r>
      <w:r>
        <w:rPr>
          <w:rFonts w:hint="eastAsia" w:ascii="宋体" w:hAnsi="宋体" w:eastAsia="宋体" w:cs="宋体"/>
          <w:sz w:val="21"/>
          <w:szCs w:val="21"/>
        </w:rPr>
        <w:t>间隔放线。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.3 不规则台地种植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采用单行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</w:t>
      </w:r>
      <w:r>
        <w:rPr>
          <w:rFonts w:hint="eastAsia" w:ascii="宋体" w:hAnsi="宋体" w:eastAsia="宋体" w:cs="宋体"/>
          <w:sz w:val="21"/>
          <w:szCs w:val="21"/>
        </w:rPr>
        <w:t>植，从外坎向里放线，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距</w:t>
      </w:r>
      <w:r>
        <w:rPr>
          <w:rFonts w:hint="eastAsia" w:ascii="宋体" w:hAnsi="宋体" w:eastAsia="宋体" w:cs="宋体"/>
          <w:sz w:val="21"/>
          <w:szCs w:val="21"/>
        </w:rPr>
        <w:t>坎沿40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～50cm</w:t>
      </w:r>
      <w:r>
        <w:rPr>
          <w:rFonts w:hint="eastAsia" w:ascii="宋体" w:hAnsi="宋体" w:eastAsia="宋体" w:cs="宋体"/>
          <w:sz w:val="21"/>
          <w:szCs w:val="21"/>
        </w:rPr>
        <w:t>设置第一个开挖带，按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种植</w:t>
      </w:r>
      <w:r>
        <w:rPr>
          <w:rFonts w:hint="eastAsia" w:ascii="宋体" w:hAnsi="宋体" w:eastAsia="宋体" w:cs="宋体"/>
          <w:sz w:val="21"/>
          <w:szCs w:val="21"/>
        </w:rPr>
        <w:t>带宽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</w:t>
      </w:r>
      <w:r>
        <w:rPr>
          <w:rFonts w:hint="eastAsia" w:ascii="宋体" w:hAnsi="宋体" w:eastAsia="宋体" w:cs="宋体"/>
          <w:sz w:val="21"/>
          <w:szCs w:val="21"/>
        </w:rPr>
        <w:t>与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空带</w:t>
      </w:r>
      <w:r>
        <w:rPr>
          <w:rFonts w:hint="eastAsia" w:ascii="宋体" w:hAnsi="宋体" w:eastAsia="宋体" w:cs="宋体"/>
          <w:sz w:val="21"/>
          <w:szCs w:val="21"/>
        </w:rPr>
        <w:t>90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</w:t>
      </w:r>
      <w:r>
        <w:rPr>
          <w:rFonts w:hint="eastAsia" w:ascii="宋体" w:hAnsi="宋体" w:eastAsia="宋体" w:cs="宋体"/>
          <w:sz w:val="21"/>
          <w:szCs w:val="21"/>
        </w:rPr>
        <w:t>间隔放线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种植</w:t>
      </w:r>
      <w:r>
        <w:rPr>
          <w:rFonts w:hint="eastAsia" w:ascii="宋体" w:hAnsi="宋体" w:eastAsia="宋体" w:cs="宋体"/>
          <w:sz w:val="21"/>
          <w:szCs w:val="21"/>
        </w:rPr>
        <w:t>带间距必须等距。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.3种植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开挖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开槽沿着放线种植带从上往下开挖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开挖土层依次堆放，开挖深度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宋体" w:hAnsi="宋体" w:cs="宋体"/>
          <w:sz w:val="21"/>
          <w:szCs w:val="21"/>
          <w:lang w:val="en-US" w:eastAsia="zh-CN"/>
        </w:rPr>
        <w:t>50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种植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改土回填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.1肥料选择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选用农家肥、</w:t>
      </w:r>
      <w:r>
        <w:rPr>
          <w:rFonts w:hint="eastAsia" w:ascii="宋体" w:hAnsi="宋体" w:eastAsia="宋体" w:cs="宋体"/>
          <w:sz w:val="21"/>
          <w:szCs w:val="21"/>
        </w:rPr>
        <w:t>厩肥、饼肥或</w:t>
      </w:r>
      <w:r>
        <w:rPr>
          <w:rFonts w:hint="eastAsia" w:ascii="宋体" w:hAnsi="宋体" w:cs="宋体"/>
          <w:sz w:val="21"/>
          <w:szCs w:val="21"/>
          <w:lang w:eastAsia="zh-CN"/>
        </w:rPr>
        <w:t>秸秆</w:t>
      </w:r>
      <w:r>
        <w:rPr>
          <w:rFonts w:hint="eastAsia" w:ascii="宋体" w:hAnsi="宋体" w:eastAsia="宋体" w:cs="宋体"/>
          <w:sz w:val="21"/>
          <w:szCs w:val="21"/>
        </w:rPr>
        <w:t>等。采用</w:t>
      </w:r>
      <w:r>
        <w:rPr>
          <w:rFonts w:hint="eastAsia" w:ascii="宋体" w:hAnsi="宋体" w:cs="宋体"/>
          <w:sz w:val="21"/>
          <w:szCs w:val="21"/>
          <w:lang w:eastAsia="zh-CN"/>
        </w:rPr>
        <w:t>秸秆</w:t>
      </w:r>
      <w:r>
        <w:rPr>
          <w:rFonts w:hint="eastAsia" w:ascii="宋体" w:hAnsi="宋体" w:eastAsia="宋体" w:cs="宋体"/>
          <w:sz w:val="21"/>
          <w:szCs w:val="21"/>
        </w:rPr>
        <w:t>的，应将</w:t>
      </w:r>
      <w:r>
        <w:rPr>
          <w:rFonts w:hint="eastAsia" w:ascii="宋体" w:hAnsi="宋体" w:cs="宋体"/>
          <w:sz w:val="21"/>
          <w:szCs w:val="21"/>
          <w:lang w:eastAsia="zh-CN"/>
        </w:rPr>
        <w:t>秸秆</w:t>
      </w:r>
      <w:r>
        <w:rPr>
          <w:rFonts w:hint="eastAsia" w:ascii="宋体" w:hAnsi="宋体" w:eastAsia="宋体" w:cs="宋体"/>
          <w:sz w:val="21"/>
          <w:szCs w:val="21"/>
        </w:rPr>
        <w:t>剪短20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</w:t>
      </w:r>
      <w:r>
        <w:rPr>
          <w:rFonts w:hint="eastAsia" w:ascii="宋体" w:hAnsi="宋体" w:eastAsia="宋体" w:cs="宋体"/>
          <w:sz w:val="21"/>
          <w:szCs w:val="21"/>
        </w:rPr>
        <w:t>以内，不宜整层整体垫施。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.2施肥改土方法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饼肥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400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宋体" w:hAnsi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00kg/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667m</w:t>
      </w:r>
      <w:r>
        <w:rPr>
          <w:rFonts w:hint="eastAsia" w:ascii="宋体" w:hAnsi="宋体" w:cs="宋体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或厩肥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2000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300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0kg/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667m</w:t>
      </w:r>
      <w:r>
        <w:rPr>
          <w:rFonts w:hint="eastAsia" w:ascii="宋体" w:hAnsi="宋体" w:cs="宋体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有机肥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均匀的</w:t>
      </w:r>
      <w:r>
        <w:rPr>
          <w:rFonts w:hint="eastAsia" w:ascii="宋体" w:hAnsi="宋体" w:eastAsia="宋体" w:cs="宋体"/>
          <w:sz w:val="21"/>
          <w:szCs w:val="21"/>
        </w:rPr>
        <w:t>撒施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种植</w:t>
      </w:r>
      <w:r>
        <w:rPr>
          <w:rFonts w:hint="eastAsia" w:ascii="宋体" w:hAnsi="宋体" w:cs="宋体"/>
          <w:sz w:val="21"/>
          <w:szCs w:val="21"/>
          <w:lang w:eastAsia="zh-CN"/>
        </w:rPr>
        <w:t>带</w:t>
      </w:r>
      <w:r>
        <w:rPr>
          <w:rFonts w:hint="eastAsia" w:ascii="宋体" w:hAnsi="宋体" w:eastAsia="宋体" w:cs="宋体"/>
          <w:sz w:val="21"/>
          <w:szCs w:val="21"/>
        </w:rPr>
        <w:t>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部</w:t>
      </w:r>
      <w:r>
        <w:rPr>
          <w:rFonts w:hint="eastAsia" w:ascii="宋体" w:hAnsi="宋体" w:eastAsia="宋体" w:cs="宋体"/>
          <w:sz w:val="21"/>
          <w:szCs w:val="21"/>
        </w:rPr>
        <w:t>，再深翻底层</w:t>
      </w:r>
      <w:r>
        <w:rPr>
          <w:rFonts w:hint="eastAsia" w:ascii="宋体" w:hAnsi="宋体" w:cs="宋体"/>
          <w:sz w:val="21"/>
          <w:szCs w:val="21"/>
          <w:lang w:eastAsia="zh-CN"/>
        </w:rPr>
        <w:t>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土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5～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</w:t>
      </w:r>
      <w:r>
        <w:rPr>
          <w:rFonts w:hint="eastAsia" w:ascii="宋体" w:hAnsi="宋体" w:eastAsia="宋体" w:cs="宋体"/>
          <w:sz w:val="21"/>
          <w:szCs w:val="21"/>
        </w:rPr>
        <w:t>，使底层</w:t>
      </w:r>
      <w:r>
        <w:rPr>
          <w:rFonts w:hint="eastAsia" w:ascii="宋体" w:hAnsi="宋体" w:cs="宋体"/>
          <w:sz w:val="21"/>
          <w:szCs w:val="21"/>
          <w:lang w:eastAsia="zh-CN"/>
        </w:rPr>
        <w:t>生</w:t>
      </w:r>
      <w:r>
        <w:rPr>
          <w:rFonts w:hint="eastAsia" w:ascii="宋体" w:hAnsi="宋体" w:eastAsia="宋体" w:cs="宋体"/>
          <w:sz w:val="21"/>
          <w:szCs w:val="21"/>
        </w:rPr>
        <w:t>土与有机肥料混合。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.3回填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先回填堆放上部的生土层，再回填堆放下部的熟土层，使原</w:t>
      </w:r>
      <w:r>
        <w:rPr>
          <w:rFonts w:hint="eastAsia" w:ascii="宋体" w:hAnsi="宋体" w:eastAsia="宋体" w:cs="宋体"/>
          <w:sz w:val="21"/>
          <w:szCs w:val="21"/>
        </w:rPr>
        <w:t>耕层</w:t>
      </w:r>
      <w:r>
        <w:rPr>
          <w:rFonts w:hint="eastAsia" w:ascii="宋体" w:hAnsi="宋体" w:cs="宋体"/>
          <w:sz w:val="21"/>
          <w:szCs w:val="21"/>
          <w:lang w:eastAsia="zh-CN"/>
        </w:rPr>
        <w:t>土壤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回填到表层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种植带回填</w:t>
      </w:r>
      <w:r>
        <w:rPr>
          <w:rFonts w:hint="eastAsia" w:ascii="宋体" w:hAnsi="宋体" w:cs="宋体"/>
          <w:sz w:val="21"/>
          <w:szCs w:val="21"/>
          <w:lang w:eastAsia="zh-CN"/>
        </w:rPr>
        <w:t>土壤</w:t>
      </w:r>
      <w:r>
        <w:rPr>
          <w:rFonts w:hint="eastAsia" w:ascii="宋体" w:hAnsi="宋体" w:eastAsia="宋体" w:cs="宋体"/>
          <w:sz w:val="21"/>
          <w:szCs w:val="21"/>
        </w:rPr>
        <w:t>应高于地表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3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16" w:name="_Toc22803"/>
      <w:bookmarkStart w:id="17" w:name="_Toc2980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 种植技术</w:t>
      </w:r>
      <w:bookmarkEnd w:id="16"/>
      <w:bookmarkEnd w:id="17"/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5.1种苗选择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按</w:t>
      </w: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GB 11767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茶树种苗的要求，选择品种纯度100%、等级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Ⅱ级以上的‘陕茶1号’种苗。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</w:rPr>
      </w:pPr>
      <w:bookmarkStart w:id="18" w:name="_Toc9561_WPSOffice_Level2"/>
      <w:bookmarkStart w:id="19" w:name="_Toc2207_WPSOffice_Level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5.2种植规格</w:t>
      </w:r>
      <w:bookmarkEnd w:id="18"/>
      <w:bookmarkEnd w:id="19"/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双行种植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大行距1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70cm</w:t>
      </w:r>
      <w:r>
        <w:rPr>
          <w:rFonts w:hint="eastAsia" w:ascii="宋体" w:hAnsi="宋体" w:eastAsia="宋体" w:cs="宋体"/>
          <w:sz w:val="21"/>
          <w:szCs w:val="21"/>
        </w:rPr>
        <w:t>，小行距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45cm</w:t>
      </w:r>
      <w:r>
        <w:rPr>
          <w:rFonts w:hint="eastAsia" w:ascii="宋体" w:hAnsi="宋体" w:eastAsia="宋体" w:cs="宋体"/>
          <w:sz w:val="21"/>
          <w:szCs w:val="21"/>
        </w:rPr>
        <w:t>，株距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45cm</w:t>
      </w:r>
      <w:r>
        <w:rPr>
          <w:rFonts w:hint="eastAsia" w:ascii="宋体" w:hAnsi="宋体" w:eastAsia="宋体" w:cs="宋体"/>
          <w:sz w:val="21"/>
          <w:szCs w:val="21"/>
        </w:rPr>
        <w:t>，每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穴</w:t>
      </w:r>
      <w:r>
        <w:rPr>
          <w:rFonts w:hint="eastAsia" w:ascii="宋体" w:hAnsi="宋体" w:eastAsia="宋体" w:cs="宋体"/>
          <w:sz w:val="21"/>
          <w:szCs w:val="21"/>
        </w:rPr>
        <w:t>定植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株。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单行种植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坡</w:t>
      </w:r>
      <w:r>
        <w:rPr>
          <w:rFonts w:hint="eastAsia" w:ascii="宋体" w:hAnsi="宋体" w:cs="宋体"/>
          <w:sz w:val="21"/>
          <w:szCs w:val="21"/>
          <w:lang w:val="en-US" w:eastAsia="zh-CN"/>
        </w:rPr>
        <w:t>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行</w:t>
      </w:r>
      <w:r>
        <w:rPr>
          <w:rFonts w:hint="eastAsia" w:ascii="宋体" w:hAnsi="宋体" w:eastAsia="宋体" w:cs="宋体"/>
          <w:sz w:val="21"/>
          <w:szCs w:val="21"/>
        </w:rPr>
        <w:t>距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140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0cm</w:t>
      </w:r>
      <w:r>
        <w:rPr>
          <w:rFonts w:hint="eastAsia" w:ascii="宋体" w:hAnsi="宋体" w:eastAsia="宋体" w:cs="宋体"/>
          <w:sz w:val="21"/>
          <w:szCs w:val="21"/>
        </w:rPr>
        <w:t>，株距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30cm</w:t>
      </w:r>
      <w:r>
        <w:rPr>
          <w:rFonts w:hint="eastAsia" w:ascii="宋体" w:hAnsi="宋体" w:eastAsia="宋体" w:cs="宋体"/>
          <w:sz w:val="21"/>
          <w:szCs w:val="21"/>
        </w:rPr>
        <w:t>，每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穴</w:t>
      </w:r>
      <w:r>
        <w:rPr>
          <w:rFonts w:hint="eastAsia" w:ascii="宋体" w:hAnsi="宋体" w:eastAsia="宋体" w:cs="宋体"/>
          <w:sz w:val="21"/>
          <w:szCs w:val="21"/>
        </w:rPr>
        <w:t>定植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株。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20" w:name="_Toc23334_WPSOffice_Level2"/>
      <w:bookmarkStart w:id="21" w:name="_Toc28980_WPSOffice_Level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5.3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植时间</w:t>
      </w:r>
      <w:bookmarkEnd w:id="20"/>
      <w:bookmarkEnd w:id="21"/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陕南地区茶树最佳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</w:t>
      </w:r>
      <w:r>
        <w:rPr>
          <w:rFonts w:hint="eastAsia" w:ascii="宋体" w:hAnsi="宋体" w:eastAsia="宋体" w:cs="宋体"/>
          <w:sz w:val="21"/>
          <w:szCs w:val="21"/>
        </w:rPr>
        <w:t>植时间为9月下旬至10月下旬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海拔</w:t>
      </w:r>
      <w:r>
        <w:rPr>
          <w:rFonts w:hint="eastAsia" w:ascii="宋体" w:hAnsi="宋体" w:cs="宋体"/>
          <w:sz w:val="21"/>
          <w:szCs w:val="21"/>
          <w:lang w:val="en-US" w:eastAsia="zh-CN"/>
        </w:rPr>
        <w:t>高度600m以上区域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应提早种植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22" w:name="_Toc22064_WPSOffice_Level2"/>
      <w:bookmarkStart w:id="23" w:name="_Toc28605_WPSOffice_Level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5.4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植方法</w:t>
      </w:r>
      <w:bookmarkEnd w:id="22"/>
      <w:bookmarkEnd w:id="23"/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挖</w:t>
      </w:r>
      <w:r>
        <w:rPr>
          <w:rFonts w:hint="eastAsia" w:ascii="宋体" w:hAnsi="宋体" w:eastAsia="宋体" w:cs="宋体"/>
          <w:sz w:val="21"/>
          <w:szCs w:val="21"/>
        </w:rPr>
        <w:t>种植沟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20cm，深10～15cm，</w:t>
      </w:r>
      <w:r>
        <w:rPr>
          <w:rFonts w:hint="eastAsia" w:ascii="宋体" w:hAnsi="宋体" w:eastAsia="宋体" w:cs="宋体"/>
          <w:sz w:val="21"/>
          <w:szCs w:val="21"/>
        </w:rPr>
        <w:t>沟底平坦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，浇水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润土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后栽植。</w:t>
      </w:r>
      <w:r>
        <w:rPr>
          <w:rFonts w:hint="eastAsia" w:ascii="宋体" w:hAnsi="宋体" w:eastAsia="宋体" w:cs="宋体"/>
          <w:sz w:val="21"/>
          <w:szCs w:val="21"/>
        </w:rPr>
        <w:t>茶苗分级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种植</w:t>
      </w:r>
      <w:r>
        <w:rPr>
          <w:rFonts w:hint="eastAsia" w:ascii="宋体" w:hAnsi="宋体" w:eastAsia="宋体" w:cs="宋体"/>
          <w:sz w:val="21"/>
          <w:szCs w:val="21"/>
        </w:rPr>
        <w:t>，不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能</w:t>
      </w:r>
      <w:r>
        <w:rPr>
          <w:rFonts w:hint="eastAsia" w:ascii="宋体" w:hAnsi="宋体" w:eastAsia="宋体" w:cs="宋体"/>
          <w:sz w:val="21"/>
          <w:szCs w:val="21"/>
        </w:rPr>
        <w:t>大小混栽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双行种植茶苗呈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“品”字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形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种</w:t>
      </w:r>
      <w:r>
        <w:rPr>
          <w:rFonts w:hint="eastAsia" w:ascii="宋体" w:hAnsi="宋体" w:eastAsia="宋体" w:cs="宋体"/>
          <w:sz w:val="21"/>
          <w:szCs w:val="21"/>
        </w:rPr>
        <w:t>植时茶苗放入种植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沟</w:t>
      </w:r>
      <w:r>
        <w:rPr>
          <w:rFonts w:hint="eastAsia" w:ascii="宋体" w:hAnsi="宋体" w:eastAsia="宋体" w:cs="宋体"/>
          <w:sz w:val="21"/>
          <w:szCs w:val="21"/>
        </w:rPr>
        <w:t>，覆细土到根颈部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向上稍提使根系舒展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与土壤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充分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接触；</w:t>
      </w:r>
      <w:r>
        <w:rPr>
          <w:rFonts w:hint="eastAsia" w:ascii="宋体" w:hAnsi="宋体" w:eastAsia="宋体" w:cs="宋体"/>
          <w:sz w:val="21"/>
          <w:szCs w:val="21"/>
        </w:rPr>
        <w:t>两手</w:t>
      </w:r>
      <w:r>
        <w:rPr>
          <w:rFonts w:hint="eastAsia" w:ascii="宋体" w:hAnsi="宋体" w:cs="宋体"/>
          <w:sz w:val="21"/>
          <w:szCs w:val="21"/>
          <w:lang w:eastAsia="zh-CN"/>
        </w:rPr>
        <w:t>大拇指</w:t>
      </w:r>
      <w:r>
        <w:rPr>
          <w:rFonts w:hint="eastAsia" w:ascii="宋体" w:hAnsi="宋体" w:eastAsia="宋体" w:cs="宋体"/>
          <w:sz w:val="21"/>
          <w:szCs w:val="21"/>
        </w:rPr>
        <w:t>、食指、中指微曲身体重心前倾将覆土压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实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行端</w:t>
      </w:r>
      <w:r>
        <w:rPr>
          <w:rFonts w:hint="eastAsia" w:ascii="宋体" w:hAnsi="宋体" w:eastAsia="宋体" w:cs="宋体"/>
          <w:sz w:val="21"/>
          <w:szCs w:val="21"/>
        </w:rPr>
        <w:t>苗正，浇足定根水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后</w:t>
      </w:r>
      <w:r>
        <w:rPr>
          <w:rFonts w:hint="eastAsia" w:ascii="宋体" w:hAnsi="宋体" w:eastAsia="宋体" w:cs="宋体"/>
          <w:sz w:val="21"/>
          <w:szCs w:val="21"/>
        </w:rPr>
        <w:t>覆土。</w:t>
      </w:r>
    </w:p>
    <w:p>
      <w:pPr>
        <w:pStyle w:val="3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24" w:name="_Toc21240"/>
      <w:bookmarkStart w:id="25" w:name="_Toc18276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 茶园幼苗期管理</w:t>
      </w:r>
      <w:bookmarkEnd w:id="24"/>
      <w:bookmarkEnd w:id="25"/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26" w:name="_Toc32193_WPSOffice_Level2"/>
      <w:bookmarkStart w:id="27" w:name="_Toc13031_WPSOffice_Level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6.1 覆盖</w:t>
      </w:r>
      <w:bookmarkEnd w:id="26"/>
      <w:bookmarkEnd w:id="27"/>
    </w:p>
    <w:p>
      <w:pPr>
        <w:bidi w:val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种</w:t>
      </w:r>
      <w:r>
        <w:rPr>
          <w:rFonts w:hint="eastAsia" w:ascii="宋体" w:hAnsi="宋体" w:eastAsia="宋体" w:cs="宋体"/>
          <w:sz w:val="21"/>
          <w:szCs w:val="21"/>
        </w:rPr>
        <w:t>植后在墒情较好的情况下，种植带覆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盖</w:t>
      </w:r>
      <w:r>
        <w:rPr>
          <w:rFonts w:hint="eastAsia" w:ascii="宋体" w:hAnsi="宋体" w:eastAsia="宋体" w:cs="宋体"/>
          <w:sz w:val="21"/>
          <w:szCs w:val="21"/>
        </w:rPr>
        <w:t>黑色地膜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sz w:val="21"/>
          <w:szCs w:val="21"/>
          <w:lang w:val="en-US" w:eastAsia="zh-CN"/>
        </w:rPr>
        <w:t>防草布或秸秆等有机物。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28" w:name="_Toc13896_WPSOffice_Level2"/>
      <w:bookmarkStart w:id="29" w:name="_Toc13040_WPSOffice_Level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6.2早春补</w:t>
      </w:r>
      <w:bookmarkEnd w:id="28"/>
      <w:bookmarkEnd w:id="29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植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新建茶园应预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留</w:t>
      </w:r>
      <w:r>
        <w:rPr>
          <w:rFonts w:hint="eastAsia" w:ascii="宋体" w:hAnsi="宋体" w:eastAsia="宋体" w:cs="宋体"/>
          <w:sz w:val="21"/>
          <w:szCs w:val="21"/>
        </w:rPr>
        <w:t>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宋体" w:hAnsi="宋体" w:eastAsia="宋体" w:cs="宋体"/>
          <w:sz w:val="21"/>
          <w:szCs w:val="21"/>
        </w:rPr>
        <w:t>10%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壮苗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用于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补植用苗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补植时间应在</w:t>
      </w:r>
      <w:r>
        <w:rPr>
          <w:rFonts w:hint="eastAsia" w:ascii="宋体" w:hAnsi="宋体" w:cs="宋体"/>
          <w:sz w:val="21"/>
          <w:szCs w:val="21"/>
          <w:lang w:eastAsia="zh-CN"/>
        </w:rPr>
        <w:t>次</w:t>
      </w:r>
      <w:r>
        <w:rPr>
          <w:rFonts w:hint="eastAsia" w:ascii="宋体" w:hAnsi="宋体" w:eastAsia="宋体" w:cs="宋体"/>
          <w:sz w:val="21"/>
          <w:szCs w:val="21"/>
        </w:rPr>
        <w:t>年的二月中下旬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至</w:t>
      </w:r>
      <w:r>
        <w:rPr>
          <w:rFonts w:hint="eastAsia" w:ascii="宋体" w:hAnsi="宋体" w:eastAsia="宋体" w:cs="宋体"/>
          <w:sz w:val="21"/>
          <w:szCs w:val="21"/>
        </w:rPr>
        <w:t>茶芽萌动之前进行。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30" w:name="_Toc5752_WPSOffice_Level2"/>
      <w:bookmarkStart w:id="31" w:name="_Toc16751_WPSOffice_Level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6.3施肥管理</w:t>
      </w:r>
      <w:bookmarkEnd w:id="30"/>
      <w:bookmarkEnd w:id="31"/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6.3.1 施肥时间、种类、用量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vertAlign w:val="baseline"/>
        </w:rPr>
      </w:pPr>
      <w:r>
        <w:rPr>
          <w:rFonts w:hint="eastAsia" w:ascii="宋体" w:hAnsi="宋体" w:eastAsia="宋体" w:cs="宋体"/>
          <w:sz w:val="21"/>
          <w:szCs w:val="21"/>
        </w:rPr>
        <w:t>第一次施肥在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次年</w:t>
      </w:r>
      <w:r>
        <w:rPr>
          <w:rFonts w:hint="eastAsia" w:ascii="宋体" w:hAnsi="宋体" w:eastAsia="宋体" w:cs="宋体"/>
          <w:sz w:val="21"/>
          <w:szCs w:val="21"/>
        </w:rPr>
        <w:t>5月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上中</w:t>
      </w:r>
      <w:r>
        <w:rPr>
          <w:rFonts w:hint="eastAsia" w:ascii="宋体" w:hAnsi="宋体" w:eastAsia="宋体" w:cs="宋体"/>
          <w:sz w:val="21"/>
          <w:szCs w:val="21"/>
        </w:rPr>
        <w:t>旬进行，采用尿素与复合肥各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宋体" w:hAnsi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kg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/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667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混合施入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第二次施肥在6月下旬，采用尿素、复合肥各</w:t>
      </w:r>
      <w:r>
        <w:rPr>
          <w:rFonts w:hint="eastAsia" w:ascii="宋体" w:hAnsi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kg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/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667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混合施入；1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月施基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肥</w:t>
      </w:r>
      <w:r>
        <w:rPr>
          <w:rFonts w:hint="eastAsia" w:ascii="宋体" w:hAnsi="宋体" w:eastAsia="宋体" w:cs="宋体"/>
          <w:sz w:val="21"/>
          <w:szCs w:val="21"/>
        </w:rPr>
        <w:t>一次，采用腐熟饼肥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sz w:val="21"/>
          <w:szCs w:val="21"/>
        </w:rPr>
        <w:t>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kg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/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667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混合尿素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10kg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/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667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eastAsia="zh-CN"/>
        </w:rPr>
        <w:t>2</w:t>
      </w:r>
      <w:r>
        <w:rPr>
          <w:rFonts w:hint="eastAsia" w:ascii="宋体" w:hAnsi="宋体" w:cs="宋体"/>
          <w:sz w:val="21"/>
          <w:szCs w:val="21"/>
          <w:vertAlign w:val="baseline"/>
          <w:lang w:eastAsia="zh-CN"/>
        </w:rPr>
        <w:t>。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第三年5月上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中</w:t>
      </w:r>
      <w:r>
        <w:rPr>
          <w:rFonts w:hint="eastAsia" w:ascii="宋体" w:hAnsi="宋体" w:eastAsia="宋体" w:cs="宋体"/>
          <w:sz w:val="21"/>
          <w:szCs w:val="21"/>
        </w:rPr>
        <w:t>旬进行第一次施肥，每亩采用尿素与复合肥各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kg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/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667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混合施入；7月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中</w:t>
      </w:r>
      <w:r>
        <w:rPr>
          <w:rFonts w:hint="eastAsia" w:ascii="宋体" w:hAnsi="宋体" w:eastAsia="宋体" w:cs="宋体"/>
          <w:sz w:val="21"/>
          <w:szCs w:val="21"/>
        </w:rPr>
        <w:t>下旬进行第二次施肥，采用每亩尿素、复合肥各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kg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/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667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m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混合施入。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6.3.2 施肥方法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沟施，距离</w:t>
      </w:r>
      <w:r>
        <w:rPr>
          <w:rFonts w:hint="eastAsia" w:ascii="宋体" w:hAnsi="宋体" w:cs="宋体"/>
          <w:sz w:val="21"/>
          <w:szCs w:val="21"/>
          <w:lang w:eastAsia="zh-CN"/>
        </w:rPr>
        <w:t>茶树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根茎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10～15cm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沟施深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10～15cm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穴施，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距离每株茶树根茎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10～15cm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深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10～15cm。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施肥后必须覆土。</w:t>
      </w:r>
    </w:p>
    <w:p>
      <w:pPr>
        <w:pStyle w:val="4"/>
        <w:bidi w:val="0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bookmarkStart w:id="32" w:name="_Toc1059_WPSOffice_Level2"/>
      <w:bookmarkStart w:id="33" w:name="_Toc14009_WPSOffice_Level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6.4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归并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补</w:t>
      </w:r>
      <w:bookmarkEnd w:id="32"/>
      <w:bookmarkEnd w:id="33"/>
      <w:r>
        <w:rPr>
          <w:rFonts w:hint="eastAsia" w:ascii="宋体" w:hAnsi="宋体" w:cs="宋体"/>
          <w:sz w:val="21"/>
          <w:szCs w:val="21"/>
          <w:lang w:val="en-US" w:eastAsia="zh-CN"/>
        </w:rPr>
        <w:t>植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第二年9月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</w:t>
      </w:r>
      <w:r>
        <w:rPr>
          <w:rFonts w:hint="eastAsia" w:ascii="宋体" w:hAnsi="宋体" w:eastAsia="宋体" w:cs="宋体"/>
          <w:sz w:val="21"/>
          <w:szCs w:val="21"/>
        </w:rPr>
        <w:t>下旬至10上旬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</w:t>
      </w:r>
      <w:r>
        <w:rPr>
          <w:rFonts w:hint="eastAsia" w:ascii="宋体" w:hAnsi="宋体" w:eastAsia="宋体" w:cs="宋体"/>
          <w:sz w:val="21"/>
          <w:szCs w:val="21"/>
        </w:rPr>
        <w:t>墒情较好的情况下，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地块</w:t>
      </w:r>
      <w:r>
        <w:rPr>
          <w:rFonts w:hint="eastAsia" w:ascii="宋体" w:hAnsi="宋体" w:cs="宋体"/>
          <w:sz w:val="21"/>
          <w:szCs w:val="21"/>
          <w:lang w:eastAsia="zh-CN"/>
        </w:rPr>
        <w:t>同龄茶苗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带土</w:t>
      </w:r>
      <w:r>
        <w:rPr>
          <w:rFonts w:hint="eastAsia" w:ascii="宋体" w:hAnsi="宋体" w:eastAsia="宋体" w:cs="宋体"/>
          <w:sz w:val="21"/>
          <w:szCs w:val="21"/>
        </w:rPr>
        <w:t>归并补植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34" w:name="_Toc26849_WPSOffice_Level2"/>
      <w:bookmarkStart w:id="35" w:name="_Toc13240_WPSOffice_Level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6.5 适时修剪</w:t>
      </w:r>
      <w:bookmarkEnd w:id="34"/>
      <w:bookmarkEnd w:id="35"/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第一次定型修剪在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种植后</w:t>
      </w:r>
      <w:r>
        <w:rPr>
          <w:rFonts w:hint="eastAsia" w:ascii="宋体" w:hAnsi="宋体" w:eastAsia="宋体" w:cs="宋体"/>
          <w:sz w:val="21"/>
          <w:szCs w:val="21"/>
        </w:rPr>
        <w:t>进行，离地25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</w:t>
      </w:r>
      <w:r>
        <w:rPr>
          <w:rFonts w:hint="eastAsia" w:ascii="宋体" w:hAnsi="宋体" w:eastAsia="宋体" w:cs="宋体"/>
          <w:sz w:val="21"/>
          <w:szCs w:val="21"/>
        </w:rPr>
        <w:t>剪去顶梢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种</w:t>
      </w:r>
      <w:r>
        <w:rPr>
          <w:rFonts w:hint="eastAsia" w:ascii="宋体" w:hAnsi="宋体" w:eastAsia="宋体" w:cs="宋体"/>
          <w:sz w:val="21"/>
          <w:szCs w:val="21"/>
        </w:rPr>
        <w:t>植茶苗在苗床已进行定型修剪，分枝正常的幼苗不需要修剪。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第二次定型修剪在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次年7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上中旬</w:t>
      </w:r>
      <w:r>
        <w:rPr>
          <w:rFonts w:hint="eastAsia" w:ascii="宋体" w:hAnsi="宋体" w:eastAsia="宋体" w:cs="宋体"/>
          <w:sz w:val="21"/>
          <w:szCs w:val="21"/>
        </w:rPr>
        <w:t>进行，离地35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cm剪去顶梢。</w:t>
      </w:r>
    </w:p>
    <w:p>
      <w:pPr>
        <w:bidi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第三次定型修剪在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次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月上旬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前</w:t>
      </w:r>
      <w:r>
        <w:rPr>
          <w:rFonts w:hint="eastAsia" w:ascii="宋体" w:hAnsi="宋体" w:eastAsia="宋体" w:cs="宋体"/>
          <w:sz w:val="21"/>
          <w:szCs w:val="21"/>
        </w:rPr>
        <w:t>进行，离地50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cm剪去顶梢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4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36" w:name="_Toc10387_WPSOffice_Level2"/>
      <w:bookmarkStart w:id="37" w:name="_Toc26653_WPSOffice_Level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6.6科学采摘</w:t>
      </w:r>
      <w:bookmarkEnd w:id="36"/>
      <w:bookmarkEnd w:id="37"/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第三年春季可进行打顶采，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以养为主，以采为辅，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促进分枝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秋季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正式投产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5"/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6.7茶园病虫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草害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防治</w:t>
      </w:r>
    </w:p>
    <w:p>
      <w:pPr>
        <w:bidi w:val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按</w:t>
      </w:r>
      <w:r>
        <w:rPr>
          <w:rFonts w:hint="eastAsia" w:ascii="宋体" w:hAnsi="宋体" w:eastAsia="宋体" w:cs="宋体"/>
          <w:sz w:val="21"/>
          <w:szCs w:val="21"/>
          <w:lang w:val="en-US" w:eastAsia="en-US"/>
        </w:rPr>
        <w:t>GB/T 8321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NY/T 5018执行。</w:t>
      </w:r>
    </w:p>
    <w:p>
      <w:pPr>
        <w:pStyle w:val="2"/>
        <w:rPr>
          <w:rFonts w:hint="eastAsia"/>
          <w:lang w:val="en-US" w:eastAsia="zh-CN"/>
        </w:rPr>
      </w:pPr>
    </w:p>
    <w:p>
      <w:pPr>
        <w:ind w:left="0" w:leftChars="0" w:firstLine="0" w:firstLineChars="0"/>
        <w:jc w:val="center"/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-SA"/>
        </w:rPr>
        <w:t>_____________________</w:t>
      </w:r>
    </w:p>
    <w:p/>
    <w:sectPr>
      <w:headerReference r:id="rId13" w:type="default"/>
      <w:footerReference r:id="rId14" w:type="default"/>
      <w:pgSz w:w="11906" w:h="16838"/>
      <w:pgMar w:top="1440" w:right="1519" w:bottom="1440" w:left="1633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ind w:right="320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  <w:ind w:right="3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rPr>
        <w:rFonts w:ascii="Calibri" w:hAnsi="Calibri" w:eastAsia="宋体" w:cs="Times New Roman"/>
      </w:rPr>
    </w:pPr>
    <w:r>
      <w:rPr>
        <w:rFonts w:ascii="Calibri" w:hAnsi="Calibri" w:eastAsia="宋体" w:cs="Times New Roman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3515" cy="22415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51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0"/>
                            <w:rPr>
                              <w:rFonts w:ascii="Calibri" w:hAnsi="Calibri" w:eastAsia="宋体" w:cs="Times New Roman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t>3</w: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7.65pt;width:14.45pt;mso-position-horizontal:right;mso-position-horizontal-relative:margin;mso-wrap-style:none;z-index:251668480;mso-width-relative:page;mso-height-relative:page;" filled="f" stroked="f" coordsize="21600,21600" o:gfxdata="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FcYPjSAAAAAwEAAA8AAAAAAAAAAQAgAAAAIgAAAGRycy9kb3ducmV2LnhtbFBL&#10;AQIUABQAAAAIAIdO4kBOM64TwwEAAIoDAAAOAAAAAAAAAAEAIAAAACE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0"/>
                      <w:rPr>
                        <w:rFonts w:ascii="Calibri" w:hAnsi="Calibri" w:eastAsia="宋体" w:cs="Times New Roman"/>
                      </w:rPr>
                    </w:pPr>
                    <w:r>
                      <w:rPr>
                        <w:rFonts w:ascii="Calibri" w:hAnsi="Calibri" w:eastAsia="宋体" w:cs="Times New Roman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</w:rPr>
                      <w:t>3</w: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rPr>
        <w:rFonts w:ascii="Calibri" w:hAnsi="Calibri" w:eastAsia="宋体" w:cs="Times New Roman"/>
      </w:rPr>
    </w:pPr>
    <w:r>
      <w:rPr>
        <w:rFonts w:ascii="Calibri" w:hAnsi="Calibri" w:eastAsia="宋体" w:cs="Times New Roman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3515" cy="224155"/>
              <wp:effectExtent l="0" t="0" r="0" b="0"/>
              <wp:wrapNone/>
              <wp:docPr id="12" name="矩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51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0"/>
                            <w:rPr>
                              <w:rFonts w:ascii="Calibri" w:hAnsi="Calibri" w:eastAsia="宋体" w:cs="Times New Roman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t>3</w: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7.65pt;width:14.45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Vxg+NIAAAADAQAADwAAAAAAAAABACAAAAAiAAAAZHJzL2Rvd25yZXYueG1s&#10;UEsBAhQAFAAAAAgAh07iQHV9txnFAQAAjAMAAA4AAAAAAAAAAQAgAAAAI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0"/>
                      <w:rPr>
                        <w:rFonts w:ascii="Calibri" w:hAnsi="Calibri" w:eastAsia="宋体" w:cs="Times New Roman"/>
                      </w:rPr>
                    </w:pPr>
                    <w:r>
                      <w:rPr>
                        <w:rFonts w:ascii="Calibri" w:hAnsi="Calibri" w:eastAsia="宋体" w:cs="Times New Roman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</w:rPr>
                      <w:t>3</w: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3515" cy="224155"/>
              <wp:effectExtent l="0" t="0" r="0" b="0"/>
              <wp:wrapNone/>
              <wp:docPr id="13" name="矩形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51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7.65pt;width:14.45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Vxg+NIAAAADAQAADwAAAAAAAAABACAAAAAiAAAAZHJzL2Rvd25yZXYueG1s&#10;UEsBAhQAFAAAAAgAh07iQOgPF3bFAQAAjAMAAA4AAAAAAAAAAQAgAAAAI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  <w:r>
      <w:rPr>
        <w:rFonts w:hint="eastAsia"/>
      </w:rPr>
      <w:t>DB6109/T 10～16—2012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page" w:hAnchor="page" w:x="9455" w:y="1428"/>
      <w:wordWrap w:val="0"/>
      <w:ind w:right="1884" w:firstLine="3755" w:firstLineChars="300"/>
      <w:jc w:val="both"/>
      <w:rPr>
        <w:rFonts w:hint="default" w:eastAsia="宋体"/>
        <w:sz w:val="56"/>
        <w:szCs w:val="56"/>
        <w:lang w:val="en-US" w:eastAsia="zh-CN"/>
      </w:rPr>
    </w:pPr>
    <w:r>
      <w:rPr>
        <w:rFonts w:hint="eastAsia" w:ascii="Calibri" w:hAnsi="Calibri" w:eastAsia="宋体" w:cs="Times New Roman"/>
      </w:rPr>
      <w:t xml:space="preserve">                                                            </w:t>
    </w:r>
    <w:r>
      <w:rPr>
        <w:rFonts w:hint="eastAsia"/>
        <w:sz w:val="56"/>
        <w:szCs w:val="56"/>
        <w:lang w:val="en-US" w:eastAsia="zh-CN"/>
      </w:rPr>
      <w:t xml:space="preserve">DB   </w:t>
    </w:r>
  </w:p>
  <w:p>
    <w:pPr>
      <w:bidi w:val="0"/>
      <w:ind w:firstLine="5320" w:firstLineChars="1900"/>
      <w:rPr>
        <w:rFonts w:hint="default"/>
        <w:lang w:val="en-US" w:eastAsia="zh-CN"/>
      </w:rPr>
    </w:pPr>
    <w:r>
      <w:rPr>
        <w:rFonts w:hint="eastAsia" w:ascii="黑体" w:hAnsi="黑体" w:eastAsia="黑体" w:cs="黑体"/>
        <w:sz w:val="28"/>
        <w:szCs w:val="28"/>
        <w:lang w:val="en-US" w:eastAsia="zh-CN"/>
      </w:rPr>
      <w:t>DB6109/TXX.XX-2022</w:t>
    </w:r>
    <w:r>
      <w:rPr>
        <w:rFonts w:hint="eastAsia" w:ascii="Times New Roman" w:hAnsi="宋体" w:eastAsia="宋体"/>
        <w:sz w:val="28"/>
        <w:szCs w:val="28"/>
        <w:lang w:val="en-US" w:eastAsia="zh-CN"/>
      </w:rP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both"/>
      <w:rPr>
        <w:rFonts w:hint="eastAsia"/>
      </w:rPr>
    </w:pPr>
    <w:r>
      <w:rPr>
        <w:rFonts w:hint="eastAsia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13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1MDYyYjExYmI2YjU4MmMwYzhlOWNkY2IyYmI4YjYifQ=="/>
  </w:docVars>
  <w:rsids>
    <w:rsidRoot w:val="00000000"/>
    <w:rsid w:val="03DD5284"/>
    <w:rsid w:val="04EF1A0A"/>
    <w:rsid w:val="0CE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00" w:firstLineChars="200"/>
      <w:jc w:val="both"/>
    </w:pPr>
    <w:rPr>
      <w:rFonts w:ascii="仿宋_GB2312" w:hAnsi="仿宋_GB2312" w:eastAsia="宋体" w:cs="Times New Roman"/>
      <w:kern w:val="2"/>
      <w:sz w:val="24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ind w:firstLine="0" w:firstLineChars="0"/>
      <w:outlineLvl w:val="0"/>
    </w:pPr>
    <w:rPr>
      <w:rFonts w:eastAsia="宋体"/>
      <w:b/>
      <w:kern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ind w:firstLine="0" w:firstLineChars="0"/>
      <w:outlineLvl w:val="1"/>
    </w:pPr>
    <w:rPr>
      <w:rFonts w:ascii="Arial" w:hAnsi="Arial" w:eastAsia="宋体"/>
      <w:b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firstLine="0" w:firstLineChars="0"/>
      <w:jc w:val="left"/>
      <w:outlineLvl w:val="2"/>
    </w:pPr>
    <w:rPr>
      <w:rFonts w:ascii="仿宋_GB2312" w:hAnsi="仿宋_GB2312"/>
      <w:b/>
      <w:sz w:val="24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</w:style>
  <w:style w:type="character" w:styleId="10">
    <w:name w:val="page number"/>
    <w:basedOn w:val="9"/>
    <w:qFormat/>
    <w:uiPriority w:val="0"/>
    <w:rPr>
      <w:rFonts w:ascii="Times New Roman" w:hAnsi="Times New Roman" w:eastAsia="宋体"/>
      <w:sz w:val="18"/>
    </w:rPr>
  </w:style>
  <w:style w:type="paragraph" w:customStyle="1" w:styleId="11">
    <w:name w:val="封面正文"/>
    <w:qFormat/>
    <w:uiPriority w:val="0"/>
    <w:pPr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12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3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Calibri" w:eastAsia="黑体" w:cs="Times New Roman"/>
      <w:sz w:val="32"/>
      <w:lang w:val="en-US" w:eastAsia="zh-CN" w:bidi="ar-SA"/>
    </w:rPr>
  </w:style>
  <w:style w:type="paragraph" w:customStyle="1" w:styleId="14">
    <w:name w:val="其他发布部门"/>
    <w:basedOn w:val="15"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15">
    <w:name w:val="发布部门"/>
    <w:next w:val="12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Calibri" w:eastAsia="宋体" w:cs="Times New Roman"/>
      <w:b/>
      <w:spacing w:val="20"/>
      <w:w w:val="135"/>
      <w:sz w:val="36"/>
      <w:lang w:val="en-US" w:eastAsia="zh-CN" w:bidi="ar-SA"/>
    </w:rPr>
  </w:style>
  <w:style w:type="character" w:customStyle="1" w:styleId="16">
    <w:name w:val="发布"/>
    <w:basedOn w:val="9"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17">
    <w:name w:val="实施日期"/>
    <w:basedOn w:val="18"/>
    <w:qFormat/>
    <w:uiPriority w:val="0"/>
    <w:pPr>
      <w:framePr w:hSpace="0" w:xAlign="right"/>
      <w:jc w:val="right"/>
    </w:pPr>
  </w:style>
  <w:style w:type="paragraph" w:customStyle="1" w:styleId="18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Calibri" w:hAnsi="Calibri" w:eastAsia="黑体" w:cs="Times New Roman"/>
      <w:sz w:val="28"/>
      <w:lang w:val="en-US" w:eastAsia="zh-CN" w:bidi="ar-SA"/>
    </w:rPr>
  </w:style>
  <w:style w:type="paragraph" w:customStyle="1" w:styleId="19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Calibri" w:eastAsia="黑体" w:cs="Times New Roman"/>
      <w:sz w:val="52"/>
      <w:lang w:val="en-US" w:eastAsia="zh-CN" w:bidi="ar-SA"/>
    </w:rPr>
  </w:style>
  <w:style w:type="paragraph" w:customStyle="1" w:styleId="20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Calibri" w:hAnsi="Calibri" w:eastAsia="宋体" w:cs="Times New Roman"/>
      <w:sz w:val="28"/>
      <w:lang w:val="en-US" w:eastAsia="zh-CN" w:bidi="ar-SA"/>
    </w:rPr>
  </w:style>
  <w:style w:type="paragraph" w:customStyle="1" w:styleId="21">
    <w:name w:val="封面一致性程度标识"/>
    <w:qFormat/>
    <w:uiPriority w:val="0"/>
    <w:pPr>
      <w:spacing w:before="440" w:line="400" w:lineRule="exact"/>
      <w:jc w:val="center"/>
    </w:pPr>
    <w:rPr>
      <w:rFonts w:ascii="宋体" w:hAnsi="Calibri" w:eastAsia="宋体" w:cs="Times New Roman"/>
      <w:sz w:val="28"/>
      <w:lang w:val="en-US" w:eastAsia="zh-CN" w:bidi="ar-SA"/>
    </w:rPr>
  </w:style>
  <w:style w:type="paragraph" w:customStyle="1" w:styleId="22">
    <w:name w:val="封面标准文稿类别"/>
    <w:qFormat/>
    <w:uiPriority w:val="0"/>
    <w:pPr>
      <w:spacing w:before="440" w:line="400" w:lineRule="exact"/>
      <w:jc w:val="center"/>
    </w:pPr>
    <w:rPr>
      <w:rFonts w:ascii="宋体" w:hAnsi="Calibri" w:eastAsia="宋体" w:cs="Times New Roman"/>
      <w:sz w:val="24"/>
      <w:lang w:val="en-US" w:eastAsia="zh-CN" w:bidi="ar-SA"/>
    </w:rPr>
  </w:style>
  <w:style w:type="paragraph" w:customStyle="1" w:styleId="23">
    <w:name w:val="封面标准文稿编辑信息"/>
    <w:qFormat/>
    <w:uiPriority w:val="0"/>
    <w:pPr>
      <w:spacing w:before="180" w:line="180" w:lineRule="exact"/>
      <w:jc w:val="center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24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Calibri" w:hAnsi="Calibri" w:eastAsia="宋体" w:cs="Times New Roman"/>
      <w:sz w:val="28"/>
      <w:lang w:val="en-US" w:eastAsia="zh-CN" w:bidi="ar-SA"/>
    </w:rPr>
  </w:style>
  <w:style w:type="paragraph" w:customStyle="1" w:styleId="25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Calibri" w:hAnsi="Calibri" w:eastAsia="宋体" w:cs="Times New Roman"/>
      <w:b/>
      <w:w w:val="130"/>
      <w:sz w:val="96"/>
      <w:lang w:val="en-US" w:eastAsia="zh-CN" w:bidi="ar-SA"/>
    </w:rPr>
  </w:style>
  <w:style w:type="paragraph" w:customStyle="1" w:styleId="26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27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Calibri" w:hAnsi="Calibri" w:eastAsia="黑体" w:cs="Times New Roman"/>
      <w:sz w:val="21"/>
      <w:lang w:val="en-US" w:eastAsia="zh-CN" w:bidi="ar-SA"/>
    </w:rPr>
  </w:style>
  <w:style w:type="paragraph" w:customStyle="1" w:styleId="2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Calibri" w:hAnsi="Calibri" w:eastAsia="宋体" w:cs="Times New Roman"/>
      <w:sz w:val="21"/>
      <w:lang w:val="en-US" w:eastAsia="zh-CN" w:bidi="ar-SA"/>
    </w:rPr>
  </w:style>
  <w:style w:type="paragraph" w:customStyle="1" w:styleId="29">
    <w:name w:val="标准书眉一"/>
    <w:qFormat/>
    <w:uiPriority w:val="0"/>
    <w:pPr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30">
    <w:name w:val="标准书脚_奇数页"/>
    <w:qFormat/>
    <w:uiPriority w:val="0"/>
    <w:pPr>
      <w:spacing w:before="120"/>
      <w:jc w:val="right"/>
    </w:pPr>
    <w:rPr>
      <w:rFonts w:ascii="Calibri" w:hAnsi="Calibri" w:eastAsia="宋体" w:cs="Times New Roman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header" Target="header4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2022-07-06T02:50:00Z</dcterms:created>
  <dc:creator>Administrator</dc:creator>
  <cp:lastModifiedBy>蹄蹄</cp:lastModifiedBy>
  <dcterms:modified xsi:type="dcterms:W3CDTF">2023-10-20T03:44:04Z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B7BD3749A831414C80A6DB51A194389C</vt:lpwstr>
  </property>
</Properties>
</file>